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3AA36D30"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 xml:space="preserve">3GPP TSG RAN WG1 </w:t>
      </w:r>
      <w:r w:rsidR="00555E03">
        <w:rPr>
          <w:rFonts w:ascii="Arial" w:hAnsi="Arial" w:cs="Arial"/>
          <w:b/>
          <w:bCs/>
          <w:sz w:val="24"/>
          <w:szCs w:val="24"/>
        </w:rPr>
        <w:t xml:space="preserve">Meeting </w:t>
      </w:r>
      <w:r w:rsidR="009C7039">
        <w:rPr>
          <w:rFonts w:ascii="Arial" w:hAnsi="Arial" w:cs="Arial"/>
          <w:b/>
          <w:bCs/>
          <w:sz w:val="24"/>
          <w:szCs w:val="24"/>
        </w:rPr>
        <w:t>#96</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A33057" w:rsidRPr="00A65D69">
        <w:rPr>
          <w:rFonts w:ascii="Arial" w:hAnsi="Arial" w:cs="Arial"/>
          <w:b/>
          <w:bCs/>
          <w:sz w:val="24"/>
          <w:szCs w:val="24"/>
        </w:rPr>
        <w:t>19</w:t>
      </w:r>
      <w:r w:rsidR="00A33057" w:rsidRPr="003524E9">
        <w:rPr>
          <w:rFonts w:ascii="Arial" w:hAnsi="Arial" w:cs="Arial"/>
          <w:b/>
          <w:bCs/>
          <w:sz w:val="24"/>
          <w:szCs w:val="24"/>
        </w:rPr>
        <w:t>02108</w:t>
      </w:r>
    </w:p>
    <w:p w14:paraId="21AA969B" w14:textId="2B79F374" w:rsidR="00A33057" w:rsidRPr="000E14B3" w:rsidRDefault="001631A7" w:rsidP="00F709E8">
      <w:pPr>
        <w:tabs>
          <w:tab w:val="center" w:pos="4536"/>
          <w:tab w:val="right" w:pos="9639"/>
        </w:tabs>
        <w:ind w:right="2"/>
        <w:rPr>
          <w:rFonts w:ascii="Arial" w:hAnsi="Arial" w:cs="Arial"/>
          <w:b/>
          <w:bCs/>
          <w:sz w:val="24"/>
        </w:rPr>
      </w:pPr>
      <w:bookmarkStart w:id="0" w:name="_GoBack"/>
      <w:r w:rsidRPr="000E14B3">
        <w:rPr>
          <w:rFonts w:ascii="Arial" w:hAnsi="Arial" w:cs="Arial"/>
          <w:b/>
          <w:bCs/>
          <w:sz w:val="24"/>
          <w:szCs w:val="24"/>
        </w:rPr>
        <w:t>Athens, Greece</w:t>
      </w:r>
      <w:r w:rsidRPr="000E14B3">
        <w:rPr>
          <w:rFonts w:ascii="Arial" w:hAnsi="Arial" w:cs="Arial"/>
          <w:b/>
          <w:bCs/>
          <w:sz w:val="24"/>
          <w:szCs w:val="24"/>
        </w:rPr>
        <w:t>, February 25</w:t>
      </w:r>
      <w:r w:rsidRPr="000E14B3">
        <w:rPr>
          <w:rFonts w:ascii="Arial" w:hAnsi="Arial" w:cs="Arial"/>
          <w:b/>
          <w:bCs/>
          <w:sz w:val="24"/>
          <w:szCs w:val="24"/>
          <w:vertAlign w:val="superscript"/>
        </w:rPr>
        <w:t>th</w:t>
      </w:r>
      <w:r w:rsidRPr="000E14B3">
        <w:rPr>
          <w:rFonts w:ascii="Arial" w:hAnsi="Arial" w:cs="Arial"/>
          <w:b/>
          <w:bCs/>
          <w:sz w:val="24"/>
          <w:szCs w:val="24"/>
        </w:rPr>
        <w:t xml:space="preserve"> – March 1</w:t>
      </w:r>
      <w:r w:rsidRPr="000E14B3">
        <w:rPr>
          <w:rFonts w:ascii="Arial" w:hAnsi="Arial" w:cs="Arial"/>
          <w:b/>
          <w:bCs/>
          <w:sz w:val="24"/>
          <w:szCs w:val="24"/>
          <w:vertAlign w:val="superscript"/>
        </w:rPr>
        <w:t>st</w:t>
      </w:r>
      <w:r w:rsidRPr="000E14B3">
        <w:rPr>
          <w:rFonts w:ascii="Arial" w:hAnsi="Arial" w:cs="Arial"/>
          <w:b/>
          <w:bCs/>
          <w:sz w:val="24"/>
          <w:szCs w:val="24"/>
        </w:rPr>
        <w:t>, 2019</w:t>
      </w:r>
    </w:p>
    <w:bookmarkEnd w:id="0"/>
    <w:p w14:paraId="616C6008" w14:textId="77777777" w:rsidR="005369BB" w:rsidRPr="009B5B48" w:rsidRDefault="005369BB">
      <w:pPr>
        <w:pStyle w:val="CRCoverPage"/>
        <w:rPr>
          <w:rFonts w:cs="Arial"/>
          <w:b/>
          <w:sz w:val="24"/>
        </w:rPr>
      </w:pPr>
    </w:p>
    <w:p w14:paraId="08AC4AD5" w14:textId="39343BD8"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AA27F5" w:rsidRPr="0006595F">
        <w:rPr>
          <w:b/>
          <w:sz w:val="24"/>
          <w:szCs w:val="24"/>
        </w:rPr>
        <w:t>7</w:t>
      </w:r>
      <w:r w:rsidR="00256B73" w:rsidRPr="0006595F">
        <w:rPr>
          <w:rFonts w:ascii="Arial,SimSun" w:eastAsia="Arial,SimSun" w:hAnsi="Arial,SimSun" w:cs="Arial,SimSun"/>
          <w:b/>
          <w:sz w:val="24"/>
          <w:szCs w:val="24"/>
        </w:rPr>
        <w:t>.</w:t>
      </w:r>
      <w:r w:rsidR="000C48B7" w:rsidRPr="0006595F">
        <w:rPr>
          <w:b/>
          <w:sz w:val="24"/>
          <w:szCs w:val="24"/>
        </w:rPr>
        <w:t>2.2</w:t>
      </w:r>
      <w:r w:rsidR="006B10EA" w:rsidRPr="0006595F">
        <w:rPr>
          <w:rFonts w:ascii="Arial,SimSun" w:eastAsia="Arial,SimSun" w:hAnsi="Arial,SimSun" w:cs="Arial,SimSun"/>
          <w:b/>
          <w:sz w:val="24"/>
          <w:szCs w:val="24"/>
        </w:rPr>
        <w:t>.</w:t>
      </w:r>
      <w:r w:rsidR="00F709E8" w:rsidRPr="0006595F">
        <w:rPr>
          <w:b/>
          <w:sz w:val="24"/>
          <w:szCs w:val="24"/>
        </w:rPr>
        <w:t>1.3</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4B9EF637"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9C7039">
        <w:rPr>
          <w:rFonts w:ascii="Arial" w:eastAsia="Arial" w:hAnsi="Arial" w:cs="Arial"/>
          <w:b/>
          <w:sz w:val="24"/>
          <w:szCs w:val="24"/>
        </w:rPr>
        <w:t>NR-U enhancements</w:t>
      </w:r>
      <w:r w:rsidR="006B16E5" w:rsidRPr="00447088">
        <w:rPr>
          <w:rFonts w:ascii="Arial" w:eastAsia="Arial" w:hAnsi="Arial" w:cs="Arial"/>
          <w:b/>
          <w:sz w:val="24"/>
          <w:szCs w:val="24"/>
        </w:rPr>
        <w:t xml:space="preserve"> </w:t>
      </w:r>
      <w:r w:rsidR="009C7039">
        <w:rPr>
          <w:rFonts w:ascii="Arial" w:eastAsia="Arial" w:hAnsi="Arial" w:cs="Arial"/>
          <w:b/>
          <w:sz w:val="24"/>
          <w:szCs w:val="24"/>
        </w:rPr>
        <w:t xml:space="preserve">for </w:t>
      </w:r>
      <w:r w:rsidR="006B16E5" w:rsidRPr="00447088">
        <w:rPr>
          <w:rFonts w:ascii="Arial" w:eastAsia="Arial" w:hAnsi="Arial" w:cs="Arial"/>
          <w:b/>
          <w:sz w:val="24"/>
          <w:szCs w:val="24"/>
        </w:rPr>
        <w:t>uplink signal</w:t>
      </w:r>
      <w:r w:rsidR="009C7039">
        <w:rPr>
          <w:rFonts w:ascii="Arial" w:eastAsia="Arial" w:hAnsi="Arial" w:cs="Arial"/>
          <w:b/>
          <w:sz w:val="24"/>
          <w:szCs w:val="24"/>
        </w:rPr>
        <w:t>s</w:t>
      </w:r>
      <w:r w:rsidR="006B16E5" w:rsidRPr="00447088">
        <w:rPr>
          <w:rFonts w:ascii="Arial" w:eastAsia="Arial" w:hAnsi="Arial" w:cs="Arial"/>
          <w:b/>
          <w:sz w:val="24"/>
          <w:szCs w:val="24"/>
        </w:rPr>
        <w:t xml:space="preserve"> and channels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1894D2DB" w14:textId="1FF815DF" w:rsidR="00A33057" w:rsidRDefault="1CEFF1BD" w:rsidP="00F46841">
      <w:pPr>
        <w:jc w:val="both"/>
        <w:rPr>
          <w:lang w:eastAsia="fi-FI"/>
        </w:rPr>
      </w:pPr>
      <w:r w:rsidRPr="00447088">
        <w:rPr>
          <w:lang w:val="en-US" w:eastAsia="fi-FI"/>
        </w:rPr>
        <w:t xml:space="preserve">NR </w:t>
      </w:r>
      <w:r w:rsidR="00356A13">
        <w:rPr>
          <w:lang w:val="en-US" w:eastAsia="fi-FI"/>
        </w:rPr>
        <w:t>Work</w:t>
      </w:r>
      <w:r w:rsidRPr="00447088">
        <w:rPr>
          <w:lang w:val="en-US" w:eastAsia="fi-FI"/>
        </w:rPr>
        <w:t xml:space="preserve"> Item [1] </w:t>
      </w:r>
      <w:r w:rsidR="00356A13">
        <w:rPr>
          <w:lang w:val="en-US" w:eastAsia="fi-FI"/>
        </w:rPr>
        <w:t>on the</w:t>
      </w:r>
      <w:r w:rsidRPr="00447088">
        <w:rPr>
          <w:lang w:val="en-US" w:eastAsia="fi-FI"/>
        </w:rPr>
        <w:t xml:space="preserve"> NR-based access to unlicensed spectrum </w:t>
      </w:r>
      <w:r w:rsidR="00036D13" w:rsidRPr="00447088">
        <w:rPr>
          <w:lang w:val="en-US" w:eastAsia="fi-FI"/>
        </w:rPr>
        <w:t>was</w:t>
      </w:r>
      <w:r w:rsidRPr="00447088">
        <w:rPr>
          <w:lang w:val="en-US" w:eastAsia="fi-FI"/>
        </w:rPr>
        <w:t xml:space="preserve"> approved in RAN plenary </w:t>
      </w:r>
      <w:r w:rsidR="00AD61F5" w:rsidRPr="006556B5">
        <w:rPr>
          <w:lang w:val="en-US" w:eastAsia="fi-FI"/>
        </w:rPr>
        <w:t>#</w:t>
      </w:r>
      <w:r w:rsidR="006556B5" w:rsidRPr="00DB3893">
        <w:rPr>
          <w:lang w:val="en-US" w:eastAsia="fi-FI"/>
        </w:rPr>
        <w:t>82</w:t>
      </w:r>
      <w:r w:rsidR="00291D1B" w:rsidRPr="006556B5">
        <w:rPr>
          <w:lang w:val="en-US" w:eastAsia="fi-FI"/>
        </w:rPr>
        <w:t>.</w:t>
      </w:r>
      <w:r w:rsidR="006C0CD8">
        <w:rPr>
          <w:rFonts w:eastAsia="Times New Roman"/>
          <w:lang w:val="en-US" w:eastAsia="fi-FI"/>
        </w:rPr>
        <w:t xml:space="preserve"> </w:t>
      </w:r>
      <w:r w:rsidR="006B16E5" w:rsidRPr="00447088">
        <w:rPr>
          <w:lang w:val="en-US" w:eastAsia="fi-FI"/>
        </w:rPr>
        <w:t xml:space="preserve">To maximize the applicability of NR-based access, it is beneficial to </w:t>
      </w:r>
      <w:r w:rsidR="00356A13">
        <w:rPr>
          <w:lang w:val="en-US" w:eastAsia="fi-FI"/>
        </w:rPr>
        <w:t>specify</w:t>
      </w:r>
      <w:r w:rsidR="00356A13" w:rsidRPr="00447088">
        <w:rPr>
          <w:lang w:val="en-US" w:eastAsia="fi-FI"/>
        </w:rPr>
        <w:t xml:space="preserve"> </w:t>
      </w:r>
      <w:r w:rsidR="006B16E5" w:rsidRPr="00447088">
        <w:rPr>
          <w:lang w:val="en-US" w:eastAsia="fi-FI"/>
        </w:rPr>
        <w:t xml:space="preserve">solutions applicable to unlicensed bands scenarios as part of the NR development. In this contribution, we consider </w:t>
      </w:r>
      <w:r w:rsidR="0084499F">
        <w:rPr>
          <w:lang w:val="en-US" w:eastAsia="fi-FI"/>
        </w:rPr>
        <w:t xml:space="preserve">the </w:t>
      </w:r>
      <w:r w:rsidR="006B16E5" w:rsidRPr="00447088">
        <w:rPr>
          <w:lang w:val="en-US" w:eastAsia="fi-FI"/>
        </w:rPr>
        <w:t>issues related to uplink signal and channel structures</w:t>
      </w:r>
      <w:r w:rsidR="0010040C" w:rsidRPr="00447088">
        <w:rPr>
          <w:lang w:eastAsia="fi-FI"/>
        </w:rPr>
        <w:t xml:space="preserve"> for NR-U, including PUSCH, PUCCH, </w:t>
      </w:r>
      <w:r w:rsidR="00367559">
        <w:rPr>
          <w:lang w:eastAsia="fi-FI"/>
        </w:rPr>
        <w:t>and SRS</w:t>
      </w:r>
      <w:r w:rsidR="0010040C" w:rsidRPr="00447088">
        <w:rPr>
          <w:lang w:eastAsia="fi-FI"/>
        </w:rPr>
        <w:t>.</w:t>
      </w:r>
      <w:r w:rsidR="00C81495">
        <w:rPr>
          <w:lang w:eastAsia="fi-FI"/>
        </w:rPr>
        <w:t xml:space="preserve"> </w:t>
      </w:r>
      <w:r w:rsidR="005F7ED1">
        <w:rPr>
          <w:lang w:eastAsia="fi-FI"/>
        </w:rPr>
        <w:t>On these topics, following agreements were reached in RAN1 AH 1901 meeting</w:t>
      </w:r>
      <w:r w:rsidR="00D64E25">
        <w:rPr>
          <w:lang w:eastAsia="fi-FI"/>
        </w:rPr>
        <w:t xml:space="preserve"> [6]</w:t>
      </w:r>
      <w:r w:rsidR="005F7ED1">
        <w:rPr>
          <w:lang w:eastAsia="fi-FI"/>
        </w:rPr>
        <w:t xml:space="preserve">: </w:t>
      </w:r>
    </w:p>
    <w:p w14:paraId="647E8000" w14:textId="77777777" w:rsidR="00976630" w:rsidRPr="005F7ED1" w:rsidRDefault="00976630" w:rsidP="00976630">
      <w:pPr>
        <w:overflowPunct/>
        <w:autoSpaceDE/>
        <w:autoSpaceDN/>
        <w:adjustRightInd/>
        <w:spacing w:after="0"/>
        <w:textAlignment w:val="auto"/>
        <w:rPr>
          <w:rFonts w:ascii="Times" w:eastAsia="Batang" w:hAnsi="Times" w:cs="Times"/>
          <w:lang w:eastAsia="x-none"/>
        </w:rPr>
      </w:pPr>
      <w:r w:rsidRPr="00A33057">
        <w:rPr>
          <w:rFonts w:ascii="Times" w:eastAsia="Batang" w:hAnsi="Times" w:cs="Times"/>
          <w:highlight w:val="green"/>
          <w:lang w:eastAsia="x-none"/>
        </w:rPr>
        <w:t>Agreement:</w:t>
      </w:r>
    </w:p>
    <w:p w14:paraId="640173FD" w14:textId="77777777" w:rsidR="00976630" w:rsidRPr="005F7ED1" w:rsidRDefault="00976630" w:rsidP="00976630">
      <w:pPr>
        <w:overflowPunct/>
        <w:autoSpaceDE/>
        <w:autoSpaceDN/>
        <w:adjustRightInd/>
        <w:spacing w:after="0"/>
        <w:textAlignment w:val="auto"/>
        <w:rPr>
          <w:rFonts w:ascii="Times" w:eastAsia="Batang" w:hAnsi="Times" w:cs="Times"/>
          <w:lang w:eastAsia="x-none"/>
        </w:rPr>
      </w:pPr>
      <w:r w:rsidRPr="005F7ED1">
        <w:rPr>
          <w:rFonts w:ascii="Times" w:eastAsia="Batang" w:hAnsi="Times" w:cs="Times"/>
          <w:lang w:eastAsia="x-none"/>
        </w:rPr>
        <w:t>For interlace transmission of at least PUSCH and PUCCH, the following PRB-based interlace design is supported for the case of 20 MHz carrier bandwidth:</w:t>
      </w:r>
    </w:p>
    <w:p w14:paraId="26CB91A5" w14:textId="77777777" w:rsidR="00976630" w:rsidRPr="005F7ED1" w:rsidRDefault="00976630" w:rsidP="00976630">
      <w:pPr>
        <w:ind w:left="568" w:hanging="284"/>
        <w:rPr>
          <w:lang w:val="en-US"/>
        </w:rPr>
      </w:pPr>
      <w:r w:rsidRPr="005F7ED1">
        <w:rPr>
          <w:lang w:val="en-US"/>
        </w:rPr>
        <w:t>a.</w:t>
      </w:r>
      <w:r w:rsidRPr="005F7ED1">
        <w:rPr>
          <w:lang w:val="en-US"/>
        </w:rPr>
        <w:tab/>
        <w:t>15 kHz SCS: M = 10 interlaces with N = 10 or 11 PRBs / interlace</w:t>
      </w:r>
    </w:p>
    <w:p w14:paraId="6A9F2D86" w14:textId="77777777" w:rsidR="00976630" w:rsidRPr="005F7ED1" w:rsidRDefault="00976630" w:rsidP="00976630">
      <w:pPr>
        <w:ind w:left="568" w:hanging="284"/>
        <w:rPr>
          <w:lang w:val="en-US"/>
        </w:rPr>
      </w:pPr>
      <w:r w:rsidRPr="005F7ED1">
        <w:rPr>
          <w:lang w:val="en-US"/>
        </w:rPr>
        <w:t>b.</w:t>
      </w:r>
      <w:r w:rsidRPr="005F7ED1">
        <w:rPr>
          <w:lang w:val="en-US"/>
        </w:rPr>
        <w:tab/>
        <w:t>30 kHz SCS: M = 5 interlaces with N = 10 or 11 PRBs / interlace</w:t>
      </w:r>
    </w:p>
    <w:p w14:paraId="77A24B90" w14:textId="77777777" w:rsidR="00976630" w:rsidRPr="005F7ED1" w:rsidRDefault="00976630" w:rsidP="00976630">
      <w:pPr>
        <w:overflowPunct/>
        <w:autoSpaceDE/>
        <w:autoSpaceDN/>
        <w:adjustRightInd/>
        <w:spacing w:after="0"/>
        <w:textAlignment w:val="auto"/>
        <w:rPr>
          <w:rFonts w:ascii="Times" w:eastAsia="Batang" w:hAnsi="Times" w:cs="Times"/>
          <w:lang w:eastAsia="x-none"/>
        </w:rPr>
      </w:pPr>
      <w:r w:rsidRPr="005F7ED1">
        <w:rPr>
          <w:rFonts w:ascii="Times" w:eastAsia="Batang" w:hAnsi="Times" w:cs="Times"/>
          <w:lang w:eastAsia="x-none"/>
        </w:rPr>
        <w:t>Note: PRACH design to be considered separately, including multiplexing aspects with PUSCH and PUCCH</w:t>
      </w:r>
    </w:p>
    <w:p w14:paraId="2839C402" w14:textId="77777777" w:rsidR="00976630" w:rsidRPr="005F7ED1" w:rsidRDefault="00976630" w:rsidP="00976630">
      <w:pPr>
        <w:overflowPunct/>
        <w:autoSpaceDE/>
        <w:autoSpaceDN/>
        <w:adjustRightInd/>
        <w:spacing w:after="0"/>
        <w:textAlignment w:val="auto"/>
        <w:rPr>
          <w:rFonts w:ascii="Times" w:eastAsia="Batang" w:hAnsi="Times" w:cs="Times"/>
          <w:lang w:eastAsia="x-none"/>
        </w:rPr>
      </w:pPr>
    </w:p>
    <w:p w14:paraId="4B213B65" w14:textId="77777777" w:rsidR="00976630" w:rsidRPr="00976630" w:rsidRDefault="00976630" w:rsidP="00976630">
      <w:pPr>
        <w:overflowPunct/>
        <w:autoSpaceDE/>
        <w:autoSpaceDN/>
        <w:adjustRightInd/>
        <w:spacing w:after="0"/>
        <w:textAlignment w:val="auto"/>
        <w:rPr>
          <w:rFonts w:ascii="Times" w:eastAsia="Batang" w:hAnsi="Times" w:cs="Times"/>
          <w:lang w:eastAsia="x-none"/>
        </w:rPr>
      </w:pPr>
      <w:r w:rsidRPr="00A33057">
        <w:rPr>
          <w:rFonts w:ascii="Times" w:eastAsia="Batang" w:hAnsi="Times" w:cs="Times"/>
          <w:highlight w:val="darkYellow"/>
          <w:lang w:eastAsia="x-none"/>
        </w:rPr>
        <w:t>Working assumption:</w:t>
      </w:r>
    </w:p>
    <w:p w14:paraId="54F07425" w14:textId="77777777" w:rsidR="00976630" w:rsidRPr="00976630" w:rsidRDefault="00976630" w:rsidP="00976630">
      <w:pPr>
        <w:numPr>
          <w:ilvl w:val="0"/>
          <w:numId w:val="90"/>
        </w:numPr>
        <w:overflowPunct/>
        <w:autoSpaceDE/>
        <w:autoSpaceDN/>
        <w:adjustRightInd/>
        <w:spacing w:after="0"/>
        <w:contextualSpacing/>
        <w:textAlignment w:val="auto"/>
        <w:rPr>
          <w:lang w:eastAsia="ja-JP"/>
        </w:rPr>
      </w:pPr>
      <w:r w:rsidRPr="00976630">
        <w:rPr>
          <w:lang w:eastAsia="ja-JP"/>
        </w:rPr>
        <w:t>For a given SCS, the following interlace design is supported at least for PUSCH:</w:t>
      </w:r>
    </w:p>
    <w:p w14:paraId="27A4A335" w14:textId="77777777" w:rsidR="00976630" w:rsidRPr="00976630" w:rsidRDefault="00976630" w:rsidP="00976630">
      <w:pPr>
        <w:numPr>
          <w:ilvl w:val="1"/>
          <w:numId w:val="90"/>
        </w:numPr>
        <w:overflowPunct/>
        <w:autoSpaceDE/>
        <w:autoSpaceDN/>
        <w:adjustRightInd/>
        <w:spacing w:after="0"/>
        <w:contextualSpacing/>
        <w:textAlignment w:val="auto"/>
        <w:rPr>
          <w:lang w:eastAsia="ja-JP"/>
        </w:rPr>
      </w:pPr>
      <w:r w:rsidRPr="00976630">
        <w:rPr>
          <w:lang w:eastAsia="ja-JP"/>
        </w:rPr>
        <w:t>Same spacing (M) between consecutive PRBs in an interlace for all interlaces regardless of carrier BW, i.e., the number of PRBs per interlace is dependent on the carrier bandwidth</w:t>
      </w:r>
    </w:p>
    <w:p w14:paraId="7215F414" w14:textId="77777777" w:rsidR="00976630" w:rsidRPr="00976630" w:rsidRDefault="00976630" w:rsidP="00976630">
      <w:pPr>
        <w:numPr>
          <w:ilvl w:val="1"/>
          <w:numId w:val="90"/>
        </w:numPr>
        <w:overflowPunct/>
        <w:autoSpaceDE/>
        <w:autoSpaceDN/>
        <w:adjustRightInd/>
        <w:spacing w:after="0"/>
        <w:contextualSpacing/>
        <w:textAlignment w:val="auto"/>
        <w:rPr>
          <w:lang w:eastAsia="ja-JP"/>
        </w:rPr>
      </w:pPr>
      <w:r w:rsidRPr="00976630">
        <w:rPr>
          <w:lang w:eastAsia="ja-JP"/>
        </w:rPr>
        <w:t>Point A is the reference for the interlace definition</w:t>
      </w:r>
    </w:p>
    <w:p w14:paraId="4F419C93" w14:textId="77777777" w:rsidR="00976630" w:rsidRPr="00976630" w:rsidRDefault="00976630" w:rsidP="00976630">
      <w:pPr>
        <w:numPr>
          <w:ilvl w:val="0"/>
          <w:numId w:val="90"/>
        </w:numPr>
        <w:overflowPunct/>
        <w:autoSpaceDE/>
        <w:autoSpaceDN/>
        <w:adjustRightInd/>
        <w:spacing w:after="0"/>
        <w:contextualSpacing/>
        <w:textAlignment w:val="auto"/>
        <w:rPr>
          <w:lang w:eastAsia="ja-JP"/>
        </w:rPr>
      </w:pPr>
      <w:r w:rsidRPr="00976630">
        <w:rPr>
          <w:lang w:eastAsia="ja-JP"/>
        </w:rPr>
        <w:t>For 15 kHz SCS, M = 10 interlaces and for 30 kHz SCS, M = 5 interlaces for all bandwidths</w:t>
      </w:r>
    </w:p>
    <w:p w14:paraId="2320903E" w14:textId="77777777" w:rsidR="00976630" w:rsidRPr="00976630" w:rsidRDefault="00976630" w:rsidP="00976630">
      <w:pPr>
        <w:numPr>
          <w:ilvl w:val="0"/>
          <w:numId w:val="90"/>
        </w:numPr>
        <w:overflowPunct/>
        <w:autoSpaceDE/>
        <w:autoSpaceDN/>
        <w:adjustRightInd/>
        <w:spacing w:after="0"/>
        <w:contextualSpacing/>
        <w:textAlignment w:val="auto"/>
        <w:rPr>
          <w:lang w:eastAsia="ja-JP"/>
        </w:rPr>
      </w:pPr>
      <w:r w:rsidRPr="00976630">
        <w:rPr>
          <w:lang w:eastAsia="ja-JP"/>
        </w:rPr>
        <w:t xml:space="preserve">FFS: </w:t>
      </w:r>
      <w:bookmarkStart w:id="1" w:name="_Hlk445532"/>
      <w:r w:rsidRPr="00976630">
        <w:rPr>
          <w:lang w:eastAsia="ja-JP"/>
        </w:rPr>
        <w:t>Interlace design for PUCCH for bandwidths greater than 20 MHz</w:t>
      </w:r>
    </w:p>
    <w:bookmarkEnd w:id="1"/>
    <w:p w14:paraId="334A5006" w14:textId="77777777" w:rsidR="00976630" w:rsidRPr="00976630" w:rsidRDefault="00976630" w:rsidP="00976630">
      <w:pPr>
        <w:numPr>
          <w:ilvl w:val="0"/>
          <w:numId w:val="90"/>
        </w:numPr>
        <w:overflowPunct/>
        <w:autoSpaceDE/>
        <w:autoSpaceDN/>
        <w:adjustRightInd/>
        <w:spacing w:after="0"/>
        <w:contextualSpacing/>
        <w:textAlignment w:val="auto"/>
        <w:rPr>
          <w:lang w:eastAsia="ja-JP"/>
        </w:rPr>
      </w:pPr>
      <w:r w:rsidRPr="00976630">
        <w:rPr>
          <w:lang w:eastAsia="ja-JP"/>
        </w:rPr>
        <w:t>FFS: Whether and how partial interlace allocation is supported</w:t>
      </w:r>
    </w:p>
    <w:p w14:paraId="5CC1B524" w14:textId="6491EF7E" w:rsidR="00186C5C" w:rsidRPr="001F28AA" w:rsidRDefault="00996DE0" w:rsidP="00186C5C">
      <w:pPr>
        <w:pStyle w:val="Heading1"/>
      </w:pPr>
      <w:r w:rsidDel="00996DE0">
        <w:rPr>
          <w:color w:val="000000"/>
        </w:rPr>
        <w:t xml:space="preserve"> </w:t>
      </w:r>
      <w:r w:rsidR="00356A13">
        <w:rPr>
          <w:color w:val="000000"/>
        </w:rPr>
        <w:t>2</w:t>
      </w:r>
      <w:r w:rsidR="00186C5C" w:rsidRPr="00A51522">
        <w:rPr>
          <w:color w:val="000000"/>
        </w:rPr>
        <w:tab/>
      </w:r>
      <w:bookmarkStart w:id="2" w:name="_Hlk1137903"/>
      <w:r w:rsidR="00283ADD">
        <w:t>NR interlace structures</w:t>
      </w:r>
      <w:bookmarkEnd w:id="2"/>
    </w:p>
    <w:p w14:paraId="1F2611A4" w14:textId="54AA68E0" w:rsidR="00800DAD" w:rsidRDefault="00367559" w:rsidP="00ED7136">
      <w:pPr>
        <w:jc w:val="both"/>
        <w:rPr>
          <w:lang w:val="en-US"/>
        </w:rPr>
      </w:pPr>
      <w:r>
        <w:rPr>
          <w:lang w:val="en-US"/>
        </w:rPr>
        <w:t>In this section, we consider the interlace design</w:t>
      </w:r>
      <w:r w:rsidR="006128EE">
        <w:rPr>
          <w:lang w:val="en-US"/>
        </w:rPr>
        <w:t xml:space="preserve"> for PUCCH</w:t>
      </w:r>
      <w:r w:rsidR="006128EE">
        <w:rPr>
          <w:lang w:val="en-US"/>
        </w:rPr>
        <w:t xml:space="preserve"> </w:t>
      </w:r>
      <w:r w:rsidR="00356A13">
        <w:rPr>
          <w:lang w:val="en-US"/>
        </w:rPr>
        <w:t xml:space="preserve">and </w:t>
      </w:r>
      <w:r w:rsidR="00CD3294">
        <w:rPr>
          <w:lang w:val="en-US"/>
        </w:rPr>
        <w:t>discuss</w:t>
      </w:r>
      <w:r>
        <w:rPr>
          <w:lang w:val="en-US"/>
        </w:rPr>
        <w:t xml:space="preserve"> </w:t>
      </w:r>
      <w:r w:rsidR="00E61868">
        <w:rPr>
          <w:lang w:val="en-US"/>
        </w:rPr>
        <w:t xml:space="preserve">interlace design for 60 kHz SCS. </w:t>
      </w:r>
      <w:r w:rsidR="00800DAD">
        <w:rPr>
          <w:lang w:val="en-US"/>
        </w:rPr>
        <w:t>In RAN1 AH 1901</w:t>
      </w:r>
      <w:r w:rsidR="00D64E25">
        <w:rPr>
          <w:lang w:val="en-US"/>
        </w:rPr>
        <w:t xml:space="preserve"> [6]</w:t>
      </w:r>
      <w:r w:rsidR="00800DAD">
        <w:rPr>
          <w:lang w:val="en-US"/>
        </w:rPr>
        <w:t xml:space="preserve">, working assumption on the PUSCH interlace design </w:t>
      </w:r>
      <w:r w:rsidR="00800DAD">
        <w:rPr>
          <w:lang w:val="en-US"/>
        </w:rPr>
        <w:t xml:space="preserve">for all bandwidths was made. </w:t>
      </w:r>
      <w:r w:rsidR="00800DAD">
        <w:rPr>
          <w:lang w:val="en-US"/>
        </w:rPr>
        <w:t xml:space="preserve">We support the working assumption and propose that it is confirmed. </w:t>
      </w:r>
    </w:p>
    <w:p w14:paraId="6E844DE7" w14:textId="5D958951" w:rsidR="00800DAD" w:rsidRPr="00A07125" w:rsidRDefault="003A25FF" w:rsidP="008A3A93">
      <w:pPr>
        <w:spacing w:after="240"/>
        <w:jc w:val="both"/>
        <w:rPr>
          <w:i/>
          <w:iCs/>
          <w:lang w:val="en-US"/>
        </w:rPr>
      </w:pPr>
      <w:bookmarkStart w:id="3" w:name="_Hlk1137692"/>
      <w:r w:rsidRPr="00FD57D9">
        <w:rPr>
          <w:b/>
          <w:bCs/>
          <w:i/>
          <w:iCs/>
          <w:lang w:val="en-US"/>
        </w:rPr>
        <w:t xml:space="preserve">Proposal </w:t>
      </w:r>
      <w:r>
        <w:rPr>
          <w:b/>
          <w:bCs/>
          <w:i/>
          <w:iCs/>
          <w:lang w:val="en-US"/>
        </w:rPr>
        <w:t>1</w:t>
      </w:r>
      <w:r w:rsidRPr="00FD57D9">
        <w:rPr>
          <w:b/>
          <w:bCs/>
          <w:i/>
          <w:iCs/>
          <w:lang w:val="en-US"/>
        </w:rPr>
        <w:t xml:space="preserve">: </w:t>
      </w:r>
      <w:r>
        <w:rPr>
          <w:i/>
          <w:iCs/>
          <w:lang w:val="en-US"/>
        </w:rPr>
        <w:t>RAN1 AH 1901 w</w:t>
      </w:r>
      <w:r>
        <w:rPr>
          <w:i/>
          <w:iCs/>
          <w:lang w:val="en-US"/>
        </w:rPr>
        <w:t xml:space="preserve">orking assumption </w:t>
      </w:r>
      <w:r>
        <w:rPr>
          <w:i/>
          <w:iCs/>
          <w:lang w:val="en-US"/>
        </w:rPr>
        <w:t xml:space="preserve">on the interlace design for </w:t>
      </w:r>
      <w:r>
        <w:rPr>
          <w:i/>
          <w:iCs/>
          <w:lang w:val="en-US"/>
        </w:rPr>
        <w:t xml:space="preserve">all bandwidths and supported at least for PUSCH is </w:t>
      </w:r>
      <w:r>
        <w:rPr>
          <w:i/>
          <w:iCs/>
          <w:lang w:val="en-US"/>
        </w:rPr>
        <w:t>agreed</w:t>
      </w:r>
      <w:r w:rsidR="003800A2">
        <w:rPr>
          <w:i/>
          <w:iCs/>
          <w:lang w:val="en-US"/>
        </w:rPr>
        <w:t xml:space="preserve"> for 15 kHz and 30 kHz </w:t>
      </w:r>
      <w:r w:rsidR="00FF7E2E">
        <w:rPr>
          <w:i/>
          <w:iCs/>
          <w:lang w:val="en-US"/>
        </w:rPr>
        <w:t>subcarrier spacing</w:t>
      </w:r>
      <w:r>
        <w:rPr>
          <w:i/>
          <w:iCs/>
          <w:lang w:val="en-US"/>
        </w:rPr>
        <w:t xml:space="preserve">. </w:t>
      </w:r>
    </w:p>
    <w:bookmarkEnd w:id="3"/>
    <w:p w14:paraId="59F9A58E" w14:textId="03839697" w:rsidR="00CD3294" w:rsidRDefault="006D26E0" w:rsidP="00F46841">
      <w:pPr>
        <w:pStyle w:val="Heading2"/>
        <w:rPr>
          <w:lang w:val="en-US"/>
        </w:rPr>
      </w:pPr>
      <w:r>
        <w:rPr>
          <w:lang w:val="en-US"/>
        </w:rPr>
        <w:t>2</w:t>
      </w:r>
      <w:r w:rsidR="00CD3294">
        <w:rPr>
          <w:lang w:val="en-US"/>
        </w:rPr>
        <w:t>.1 NR interlace</w:t>
      </w:r>
      <w:r w:rsidR="00356A13">
        <w:rPr>
          <w:lang w:val="en-US"/>
        </w:rPr>
        <w:t xml:space="preserve"> design</w:t>
      </w:r>
      <w:r w:rsidR="00407B5C">
        <w:rPr>
          <w:lang w:val="en-US"/>
        </w:rPr>
        <w:t xml:space="preserve"> for </w:t>
      </w:r>
      <w:r w:rsidR="00392BD3">
        <w:rPr>
          <w:lang w:val="en-US"/>
        </w:rPr>
        <w:t>PUCCH</w:t>
      </w:r>
      <w:r w:rsidR="00CD3294">
        <w:rPr>
          <w:lang w:val="en-US"/>
        </w:rPr>
        <w:t xml:space="preserve"> </w:t>
      </w:r>
    </w:p>
    <w:p w14:paraId="7FFE78B4" w14:textId="2C6D1D13" w:rsidR="00800DAD" w:rsidRDefault="00E61868" w:rsidP="008A3A93">
      <w:pPr>
        <w:jc w:val="both"/>
        <w:rPr>
          <w:lang w:val="en-US"/>
        </w:rPr>
      </w:pPr>
      <w:r>
        <w:rPr>
          <w:lang w:val="en-US"/>
        </w:rPr>
        <w:t>One of the open points after RAN1 AH 1901 is the i</w:t>
      </w:r>
      <w:r w:rsidRPr="00E61868">
        <w:rPr>
          <w:lang w:val="en-US"/>
        </w:rPr>
        <w:t xml:space="preserve">nterlace design for PUCCH for bandwidths greater than 20 </w:t>
      </w:r>
      <w:r w:rsidR="00800DAD" w:rsidRPr="00E61868">
        <w:rPr>
          <w:lang w:val="en-US"/>
        </w:rPr>
        <w:t>MHz</w:t>
      </w:r>
      <w:r w:rsidR="00D64E25">
        <w:rPr>
          <w:lang w:val="en-US"/>
        </w:rPr>
        <w:t xml:space="preserve"> [6]</w:t>
      </w:r>
      <w:r w:rsidR="00800DAD">
        <w:rPr>
          <w:lang w:val="en-US"/>
        </w:rPr>
        <w:t>.</w:t>
      </w:r>
      <w:r w:rsidR="003A25FF">
        <w:rPr>
          <w:lang w:val="en-US"/>
        </w:rPr>
        <w:t xml:space="preserve"> We see that </w:t>
      </w:r>
      <w:r w:rsidR="003A25FF" w:rsidRPr="00921786">
        <w:rPr>
          <w:lang w:val="en-US"/>
        </w:rPr>
        <w:t xml:space="preserve">it </w:t>
      </w:r>
      <w:r w:rsidR="003A25FF">
        <w:rPr>
          <w:lang w:val="en-US"/>
        </w:rPr>
        <w:t>is</w:t>
      </w:r>
      <w:r w:rsidR="003A25FF" w:rsidRPr="00921786">
        <w:rPr>
          <w:lang w:val="en-US"/>
        </w:rPr>
        <w:t xml:space="preserve"> identified </w:t>
      </w:r>
      <w:r w:rsidR="003A25FF">
        <w:rPr>
          <w:lang w:val="en-US"/>
        </w:rPr>
        <w:t>beneficial to use the same</w:t>
      </w:r>
      <w:r w:rsidR="003A25FF" w:rsidRPr="00522A0D">
        <w:rPr>
          <w:lang w:val="en-US"/>
        </w:rPr>
        <w:t xml:space="preserve"> interlace structure for</w:t>
      </w:r>
      <w:r w:rsidR="003A25FF">
        <w:rPr>
          <w:lang w:val="en-US"/>
        </w:rPr>
        <w:t xml:space="preserve"> PUCCH and PUSCH as identified also i</w:t>
      </w:r>
      <w:r w:rsidR="003A25FF" w:rsidRPr="00921786">
        <w:rPr>
          <w:lang w:val="en-US"/>
        </w:rPr>
        <w:t xml:space="preserve">n </w:t>
      </w:r>
      <w:r w:rsidR="003A25FF">
        <w:rPr>
          <w:lang w:val="en-US"/>
        </w:rPr>
        <w:t>TR38.889 [2]. Hence</w:t>
      </w:r>
      <w:r w:rsidR="003800A2">
        <w:rPr>
          <w:lang w:val="en-US"/>
        </w:rPr>
        <w:t>,</w:t>
      </w:r>
      <w:r w:rsidR="003A25FF">
        <w:rPr>
          <w:lang w:val="en-US"/>
        </w:rPr>
        <w:t xml:space="preserve"> we propose that also PUCCH supports the RAN1 AH 1901 working assumption on the interlace design. </w:t>
      </w:r>
    </w:p>
    <w:p w14:paraId="3D7FF43E" w14:textId="2248D26F" w:rsidR="00800DAD" w:rsidRPr="00C56CEC" w:rsidRDefault="003A25FF" w:rsidP="008A3A93">
      <w:pPr>
        <w:spacing w:after="240"/>
        <w:jc w:val="both"/>
        <w:rPr>
          <w:i/>
          <w:iCs/>
          <w:lang w:val="en-US"/>
        </w:rPr>
      </w:pPr>
      <w:bookmarkStart w:id="4" w:name="_Hlk1137704"/>
      <w:r w:rsidRPr="00FD57D9">
        <w:rPr>
          <w:b/>
          <w:bCs/>
          <w:i/>
          <w:iCs/>
          <w:lang w:val="en-US"/>
        </w:rPr>
        <w:t xml:space="preserve">Proposal </w:t>
      </w:r>
      <w:r w:rsidR="003800A2">
        <w:rPr>
          <w:b/>
          <w:bCs/>
          <w:i/>
          <w:iCs/>
          <w:lang w:val="en-US"/>
        </w:rPr>
        <w:t>2</w:t>
      </w:r>
      <w:r w:rsidRPr="00FD57D9">
        <w:rPr>
          <w:b/>
          <w:bCs/>
          <w:i/>
          <w:iCs/>
          <w:lang w:val="en-US"/>
        </w:rPr>
        <w:t>:</w:t>
      </w:r>
      <w:r w:rsidR="003800A2" w:rsidRPr="00FD57D9">
        <w:rPr>
          <w:b/>
          <w:bCs/>
          <w:i/>
          <w:iCs/>
          <w:lang w:val="en-US"/>
        </w:rPr>
        <w:t xml:space="preserve"> </w:t>
      </w:r>
      <w:r w:rsidR="00C56CEC" w:rsidRPr="00C56CEC">
        <w:rPr>
          <w:bCs/>
          <w:i/>
          <w:iCs/>
          <w:lang w:val="en-US"/>
        </w:rPr>
        <w:t>Interlaced PUCCH supports t</w:t>
      </w:r>
      <w:r w:rsidR="003800A2" w:rsidRPr="00C56CEC">
        <w:rPr>
          <w:bCs/>
          <w:i/>
          <w:iCs/>
          <w:lang w:val="en-US"/>
        </w:rPr>
        <w:t xml:space="preserve">he same interlace design </w:t>
      </w:r>
      <w:r w:rsidR="00C56CEC" w:rsidRPr="00C56CEC">
        <w:rPr>
          <w:bCs/>
          <w:i/>
          <w:iCs/>
          <w:lang w:val="en-US"/>
        </w:rPr>
        <w:t xml:space="preserve">as PUSCH </w:t>
      </w:r>
      <w:r w:rsidR="003800A2" w:rsidRPr="00C56CEC">
        <w:rPr>
          <w:i/>
          <w:iCs/>
          <w:lang w:val="en-US"/>
        </w:rPr>
        <w:t xml:space="preserve">for 15 kHz and 30 kHz </w:t>
      </w:r>
      <w:r w:rsidR="00FF7E2E">
        <w:rPr>
          <w:i/>
          <w:iCs/>
          <w:lang w:val="en-US"/>
        </w:rPr>
        <w:t>subcarrier spacing</w:t>
      </w:r>
      <w:r w:rsidR="003800A2" w:rsidRPr="00C56CEC">
        <w:rPr>
          <w:i/>
          <w:iCs/>
          <w:lang w:val="en-US"/>
        </w:rPr>
        <w:t xml:space="preserve">. </w:t>
      </w:r>
    </w:p>
    <w:bookmarkEnd w:id="4"/>
    <w:p w14:paraId="35F721A3" w14:textId="64D23B10" w:rsidR="005557E5" w:rsidRPr="003D6323" w:rsidRDefault="006A22E4" w:rsidP="008A3A93">
      <w:pPr>
        <w:spacing w:after="0"/>
        <w:jc w:val="both"/>
        <w:rPr>
          <w:lang w:val="en-US"/>
        </w:rPr>
      </w:pPr>
      <w:r>
        <w:rPr>
          <w:lang w:val="en-US"/>
        </w:rPr>
        <w:t>As t</w:t>
      </w:r>
      <w:r w:rsidR="00C56CEC">
        <w:rPr>
          <w:lang w:val="en-US"/>
        </w:rPr>
        <w:t>he inter</w:t>
      </w:r>
      <w:r w:rsidR="00C56CEC" w:rsidRPr="003D6323">
        <w:rPr>
          <w:lang w:val="en-US"/>
        </w:rPr>
        <w:t xml:space="preserve">lace </w:t>
      </w:r>
      <w:r w:rsidRPr="003D6323">
        <w:rPr>
          <w:lang w:val="en-US"/>
        </w:rPr>
        <w:t xml:space="preserve">bandwidth </w:t>
      </w:r>
      <w:r w:rsidR="00C56CEC" w:rsidRPr="003D6323">
        <w:rPr>
          <w:lang w:val="en-US"/>
        </w:rPr>
        <w:t xml:space="preserve">scales with </w:t>
      </w:r>
      <w:r w:rsidRPr="003D6323">
        <w:rPr>
          <w:lang w:val="en-US"/>
        </w:rPr>
        <w:t xml:space="preserve">the </w:t>
      </w:r>
      <w:r w:rsidR="00C56CEC" w:rsidRPr="003D6323">
        <w:rPr>
          <w:lang w:val="en-US"/>
        </w:rPr>
        <w:t xml:space="preserve">carrier bandwidth, it needs </w:t>
      </w:r>
      <w:r w:rsidRPr="003D6323">
        <w:rPr>
          <w:lang w:val="en-US"/>
        </w:rPr>
        <w:t xml:space="preserve">decided how </w:t>
      </w:r>
      <w:r w:rsidR="00C56CEC" w:rsidRPr="003D6323">
        <w:rPr>
          <w:lang w:val="en-US"/>
        </w:rPr>
        <w:t xml:space="preserve">wide allocations </w:t>
      </w:r>
      <w:r w:rsidRPr="003D6323">
        <w:rPr>
          <w:lang w:val="en-US"/>
        </w:rPr>
        <w:t xml:space="preserve">are supported for PUCCH and following aspects needs to be considered: </w:t>
      </w:r>
    </w:p>
    <w:p w14:paraId="50073D8A" w14:textId="65A87314" w:rsidR="00A111EB" w:rsidRPr="003D6323" w:rsidRDefault="00A111EB" w:rsidP="005557E5">
      <w:pPr>
        <w:pStyle w:val="ListParagraph"/>
        <w:numPr>
          <w:ilvl w:val="0"/>
          <w:numId w:val="91"/>
        </w:numPr>
        <w:spacing w:after="120"/>
        <w:jc w:val="both"/>
        <w:rPr>
          <w:sz w:val="20"/>
          <w:szCs w:val="20"/>
          <w:lang w:val="en-US"/>
        </w:rPr>
      </w:pPr>
      <w:r w:rsidRPr="003D6323">
        <w:rPr>
          <w:sz w:val="20"/>
          <w:szCs w:val="20"/>
          <w:lang w:val="en-US"/>
        </w:rPr>
        <w:t>A</w:t>
      </w:r>
      <w:r w:rsidR="005557E5" w:rsidRPr="003D6323">
        <w:rPr>
          <w:sz w:val="20"/>
          <w:szCs w:val="20"/>
          <w:lang w:val="en-US"/>
        </w:rPr>
        <w:t>llocation of 10 PRBs</w:t>
      </w:r>
      <w:r w:rsidR="008B2156">
        <w:rPr>
          <w:sz w:val="20"/>
          <w:szCs w:val="20"/>
          <w:lang w:val="en-US"/>
        </w:rPr>
        <w:t xml:space="preserve"> on an interlace</w:t>
      </w:r>
      <w:r w:rsidR="005557E5" w:rsidRPr="003D6323">
        <w:rPr>
          <w:sz w:val="20"/>
          <w:szCs w:val="20"/>
          <w:lang w:val="en-US"/>
        </w:rPr>
        <w:t xml:space="preserve"> (</w:t>
      </w:r>
      <w:r w:rsidRPr="003D6323">
        <w:rPr>
          <w:sz w:val="20"/>
          <w:szCs w:val="20"/>
          <w:lang w:val="en-US"/>
        </w:rPr>
        <w:t xml:space="preserve">16.38 MHz and 16.56 MHz for 15 kHz and 30 kHz SCS, respectively) </w:t>
      </w:r>
      <w:r w:rsidR="008B2156">
        <w:rPr>
          <w:sz w:val="20"/>
          <w:szCs w:val="20"/>
          <w:lang w:val="en-US"/>
        </w:rPr>
        <w:t xml:space="preserve">already </w:t>
      </w:r>
      <w:r w:rsidR="005557E5" w:rsidRPr="003D6323">
        <w:rPr>
          <w:sz w:val="20"/>
          <w:szCs w:val="20"/>
          <w:lang w:val="en-US"/>
        </w:rPr>
        <w:t>fulfill</w:t>
      </w:r>
      <w:r w:rsidRPr="003D6323">
        <w:rPr>
          <w:sz w:val="20"/>
          <w:szCs w:val="20"/>
          <w:lang w:val="en-US"/>
        </w:rPr>
        <w:t>s</w:t>
      </w:r>
      <w:r w:rsidR="005557E5" w:rsidRPr="003D6323">
        <w:rPr>
          <w:sz w:val="20"/>
          <w:szCs w:val="20"/>
          <w:lang w:val="en-US"/>
        </w:rPr>
        <w:t xml:space="preserve"> the regulatory rules related to OCB and provide</w:t>
      </w:r>
      <w:r w:rsidRPr="003D6323">
        <w:rPr>
          <w:sz w:val="20"/>
          <w:szCs w:val="20"/>
          <w:lang w:val="en-US"/>
        </w:rPr>
        <w:t>s</w:t>
      </w:r>
      <w:r w:rsidR="005557E5" w:rsidRPr="003D6323">
        <w:rPr>
          <w:sz w:val="20"/>
          <w:szCs w:val="20"/>
          <w:lang w:val="en-US"/>
        </w:rPr>
        <w:t xml:space="preserve"> </w:t>
      </w:r>
      <w:proofErr w:type="gramStart"/>
      <w:r w:rsidR="005557E5" w:rsidRPr="003D6323">
        <w:rPr>
          <w:sz w:val="20"/>
          <w:szCs w:val="20"/>
          <w:lang w:val="en-US"/>
        </w:rPr>
        <w:t>sufficient</w:t>
      </w:r>
      <w:proofErr w:type="gramEnd"/>
      <w:r w:rsidR="005557E5" w:rsidRPr="003D6323">
        <w:rPr>
          <w:sz w:val="20"/>
          <w:szCs w:val="20"/>
          <w:lang w:val="en-US"/>
        </w:rPr>
        <w:t xml:space="preserve"> transmission power under constrained PSD</w:t>
      </w:r>
      <w:r w:rsidRPr="003D6323">
        <w:rPr>
          <w:sz w:val="20"/>
          <w:szCs w:val="20"/>
          <w:lang w:val="en-US"/>
        </w:rPr>
        <w:t>.</w:t>
      </w:r>
    </w:p>
    <w:p w14:paraId="272314FA" w14:textId="7B177835" w:rsidR="00A111EB" w:rsidRPr="003D6323" w:rsidRDefault="00A111EB" w:rsidP="005557E5">
      <w:pPr>
        <w:pStyle w:val="ListParagraph"/>
        <w:numPr>
          <w:ilvl w:val="0"/>
          <w:numId w:val="91"/>
        </w:numPr>
        <w:spacing w:after="120"/>
        <w:jc w:val="both"/>
        <w:rPr>
          <w:sz w:val="20"/>
          <w:szCs w:val="20"/>
          <w:lang w:val="en-US"/>
        </w:rPr>
      </w:pPr>
      <w:r w:rsidRPr="003D6323">
        <w:rPr>
          <w:sz w:val="20"/>
          <w:szCs w:val="20"/>
          <w:lang w:val="en-US"/>
        </w:rPr>
        <w:lastRenderedPageBreak/>
        <w:t>10 PRB allocation means 120 REs per OFDM symbol. From UCI payload point of view the resources of one interlace is already more than enough.</w:t>
      </w:r>
    </w:p>
    <w:p w14:paraId="0D3355CA" w14:textId="7A519197" w:rsidR="003D6323" w:rsidRPr="003D6323" w:rsidRDefault="00714740" w:rsidP="003D6323">
      <w:pPr>
        <w:pStyle w:val="ListParagraph"/>
        <w:numPr>
          <w:ilvl w:val="0"/>
          <w:numId w:val="91"/>
        </w:numPr>
        <w:spacing w:after="120"/>
        <w:jc w:val="both"/>
        <w:rPr>
          <w:sz w:val="20"/>
          <w:szCs w:val="20"/>
          <w:lang w:val="en-US"/>
        </w:rPr>
      </w:pPr>
      <w:r w:rsidRPr="003D6323">
        <w:rPr>
          <w:sz w:val="20"/>
          <w:szCs w:val="20"/>
          <w:lang w:val="en-US"/>
        </w:rPr>
        <w:t>TR 38.889 [2] states</w:t>
      </w:r>
      <w:r w:rsidR="00ED7136" w:rsidRPr="003D6323">
        <w:rPr>
          <w:sz w:val="20"/>
          <w:szCs w:val="20"/>
          <w:lang w:val="en-US"/>
        </w:rPr>
        <w:t xml:space="preserve"> that “</w:t>
      </w:r>
      <w:r w:rsidR="00ED7136" w:rsidRPr="003D6323">
        <w:rPr>
          <w:i/>
          <w:iCs/>
          <w:sz w:val="20"/>
          <w:szCs w:val="20"/>
          <w:lang w:val="en-US"/>
        </w:rPr>
        <w:t>At least for band where absence of Wi-Fi cannot be guaranteed (e.g. by regulation), LBT can be performed in units of 20 MHz</w:t>
      </w:r>
      <w:r w:rsidR="00ED7136" w:rsidRPr="003D6323">
        <w:rPr>
          <w:sz w:val="20"/>
          <w:szCs w:val="20"/>
          <w:lang w:val="en-US"/>
        </w:rPr>
        <w:t xml:space="preserve">”. </w:t>
      </w:r>
      <w:r w:rsidR="00EE40A2" w:rsidRPr="003D6323">
        <w:rPr>
          <w:sz w:val="20"/>
          <w:szCs w:val="20"/>
          <w:lang w:val="en-US"/>
        </w:rPr>
        <w:t xml:space="preserve">This means that all </w:t>
      </w:r>
      <w:r w:rsidR="003D6323" w:rsidRPr="003D6323">
        <w:rPr>
          <w:sz w:val="20"/>
          <w:szCs w:val="20"/>
          <w:lang w:val="en-US"/>
        </w:rPr>
        <w:t xml:space="preserve">20 MHz </w:t>
      </w:r>
      <w:r w:rsidR="00EE40A2" w:rsidRPr="003D6323">
        <w:rPr>
          <w:sz w:val="20"/>
          <w:szCs w:val="20"/>
          <w:lang w:val="en-US"/>
        </w:rPr>
        <w:t xml:space="preserve">sub-band LBTs need to be successful for a PUCCH resource extending over 20 MHz BW, hence, reducing the PUCCH channel access probability. On </w:t>
      </w:r>
      <w:r w:rsidR="00F8059B">
        <w:rPr>
          <w:sz w:val="20"/>
          <w:szCs w:val="20"/>
          <w:lang w:val="en-US"/>
        </w:rPr>
        <w:t xml:space="preserve">the </w:t>
      </w:r>
      <w:r w:rsidR="00EE40A2" w:rsidRPr="003D6323">
        <w:rPr>
          <w:sz w:val="20"/>
          <w:szCs w:val="20"/>
          <w:lang w:val="en-US"/>
        </w:rPr>
        <w:t xml:space="preserve">other hand, if the target is to achieve channel access diversity via </w:t>
      </w:r>
      <w:r w:rsidR="003D6323" w:rsidRPr="003D6323">
        <w:rPr>
          <w:sz w:val="20"/>
          <w:szCs w:val="20"/>
          <w:lang w:val="en-US"/>
        </w:rPr>
        <w:t xml:space="preserve">multiple </w:t>
      </w:r>
      <w:r w:rsidR="00EE40A2" w:rsidRPr="003D6323">
        <w:rPr>
          <w:sz w:val="20"/>
          <w:szCs w:val="20"/>
          <w:lang w:val="en-US"/>
        </w:rPr>
        <w:t xml:space="preserve">sub-band LBTs, it is more reasonable to allocate multiple PUCCH resources on different sub-bands than to allocate single wideband PUCCH resource and </w:t>
      </w:r>
      <w:r w:rsidR="003D6323" w:rsidRPr="003D6323">
        <w:rPr>
          <w:sz w:val="20"/>
          <w:szCs w:val="20"/>
          <w:lang w:val="en-US"/>
        </w:rPr>
        <w:t xml:space="preserve">transmit </w:t>
      </w:r>
      <w:r w:rsidR="00EE40A2" w:rsidRPr="003D6323">
        <w:rPr>
          <w:sz w:val="20"/>
          <w:szCs w:val="20"/>
          <w:lang w:val="en-US"/>
        </w:rPr>
        <w:t>PUCCH</w:t>
      </w:r>
      <w:r w:rsidR="003D6323" w:rsidRPr="003D6323">
        <w:rPr>
          <w:sz w:val="20"/>
          <w:szCs w:val="20"/>
          <w:lang w:val="en-US"/>
        </w:rPr>
        <w:t xml:space="preserve"> fractions on a sub-band with positive LBT.  </w:t>
      </w:r>
    </w:p>
    <w:p w14:paraId="0B93FCF9" w14:textId="4375428B" w:rsidR="003D6323" w:rsidRPr="003D6323" w:rsidRDefault="003D6323" w:rsidP="003D6323">
      <w:pPr>
        <w:pStyle w:val="ListParagraph"/>
        <w:numPr>
          <w:ilvl w:val="0"/>
          <w:numId w:val="91"/>
        </w:numPr>
        <w:spacing w:after="120"/>
        <w:jc w:val="both"/>
        <w:rPr>
          <w:sz w:val="20"/>
          <w:szCs w:val="20"/>
          <w:lang w:val="en-US"/>
        </w:rPr>
      </w:pPr>
      <w:r w:rsidRPr="003D6323">
        <w:rPr>
          <w:sz w:val="20"/>
          <w:szCs w:val="20"/>
          <w:lang w:val="en-US"/>
        </w:rPr>
        <w:t xml:space="preserve">From co-existence viewpoint, it is better to allocate </w:t>
      </w:r>
      <w:r>
        <w:rPr>
          <w:sz w:val="20"/>
          <w:szCs w:val="20"/>
          <w:lang w:val="en-US"/>
        </w:rPr>
        <w:t>resources from multiple interlaces within single 20 MHz sub-band than from</w:t>
      </w:r>
      <w:r w:rsidR="00F8059B">
        <w:rPr>
          <w:sz w:val="20"/>
          <w:szCs w:val="20"/>
          <w:lang w:val="en-US"/>
        </w:rPr>
        <w:t xml:space="preserve"> a</w:t>
      </w:r>
      <w:r>
        <w:rPr>
          <w:sz w:val="20"/>
          <w:szCs w:val="20"/>
          <w:lang w:val="en-US"/>
        </w:rPr>
        <w:t xml:space="preserve"> single interlace with BW</w:t>
      </w:r>
      <w:r w:rsidR="00F8059B">
        <w:rPr>
          <w:sz w:val="20"/>
          <w:szCs w:val="20"/>
          <w:lang w:val="en-US"/>
        </w:rPr>
        <w:t xml:space="preserve"> wider</w:t>
      </w:r>
      <w:r>
        <w:rPr>
          <w:sz w:val="20"/>
          <w:szCs w:val="20"/>
          <w:lang w:val="en-US"/>
        </w:rPr>
        <w:t xml:space="preserve"> than 20 </w:t>
      </w:r>
      <w:proofErr w:type="spellStart"/>
      <w:r>
        <w:rPr>
          <w:sz w:val="20"/>
          <w:szCs w:val="20"/>
          <w:lang w:val="en-US"/>
        </w:rPr>
        <w:t>MHz.</w:t>
      </w:r>
      <w:proofErr w:type="spellEnd"/>
      <w:r>
        <w:rPr>
          <w:sz w:val="20"/>
          <w:szCs w:val="20"/>
          <w:lang w:val="en-US"/>
        </w:rPr>
        <w:t xml:space="preserve"> Sparse allocation unnecessarily spreads the transmission into multiple 20 MHz channels, causing LBT blockage for other systems, which could be avoided by limiting the allocation within 20 MHz BW. </w:t>
      </w:r>
      <w:r w:rsidRPr="003D6323">
        <w:rPr>
          <w:sz w:val="20"/>
          <w:szCs w:val="20"/>
          <w:lang w:val="en-US"/>
        </w:rPr>
        <w:t xml:space="preserve"> </w:t>
      </w:r>
    </w:p>
    <w:p w14:paraId="55DD3139" w14:textId="62CB5692" w:rsidR="00B07506" w:rsidRDefault="00A12C11" w:rsidP="008A3A93">
      <w:pPr>
        <w:jc w:val="both"/>
        <w:rPr>
          <w:lang w:val="en-US"/>
        </w:rPr>
      </w:pPr>
      <w:r>
        <w:rPr>
          <w:lang w:val="en-US"/>
        </w:rPr>
        <w:t xml:space="preserve">We see that bandwidth allocation </w:t>
      </w:r>
      <w:r w:rsidR="00CF71D0">
        <w:rPr>
          <w:lang w:val="en-US"/>
        </w:rPr>
        <w:t>confined within a single 20 MHz sub-band</w:t>
      </w:r>
      <w:r>
        <w:rPr>
          <w:lang w:val="en-US"/>
        </w:rPr>
        <w:t xml:space="preserve"> </w:t>
      </w:r>
      <w:r w:rsidR="00ED7136" w:rsidRPr="003D6323">
        <w:rPr>
          <w:lang w:val="en-US"/>
        </w:rPr>
        <w:t>is a natural choice</w:t>
      </w:r>
      <w:r>
        <w:rPr>
          <w:lang w:val="en-US"/>
        </w:rPr>
        <w:t xml:space="preserve"> for a PUCCH resource</w:t>
      </w:r>
      <w:r w:rsidR="00457AD9">
        <w:rPr>
          <w:lang w:val="en-US"/>
        </w:rPr>
        <w:t>, that is, 10 PRBs per allocated interlace.</w:t>
      </w:r>
      <w:r w:rsidR="003E1B97" w:rsidRPr="003D6323">
        <w:rPr>
          <w:lang w:val="en-US"/>
        </w:rPr>
        <w:t xml:space="preserve"> In the case of PUCCH, there is no </w:t>
      </w:r>
      <w:r w:rsidR="00BE0C8B" w:rsidRPr="003D6323">
        <w:rPr>
          <w:lang w:val="en-US"/>
        </w:rPr>
        <w:t>justification</w:t>
      </w:r>
      <w:r w:rsidR="003E1B97" w:rsidRPr="003D6323">
        <w:rPr>
          <w:lang w:val="en-US"/>
        </w:rPr>
        <w:t xml:space="preserve"> to increase the bandwidth</w:t>
      </w:r>
      <w:r w:rsidR="00DB3B4D" w:rsidRPr="003D6323">
        <w:rPr>
          <w:lang w:val="en-US"/>
        </w:rPr>
        <w:t xml:space="preserve"> of a PUCCH resource</w:t>
      </w:r>
      <w:r w:rsidR="003E1B97" w:rsidRPr="003D6323">
        <w:rPr>
          <w:lang w:val="en-US"/>
        </w:rPr>
        <w:t xml:space="preserve"> beyond </w:t>
      </w:r>
      <w:r w:rsidR="00141EF8">
        <w:rPr>
          <w:lang w:val="en-US"/>
        </w:rPr>
        <w:t xml:space="preserve">the LBT </w:t>
      </w:r>
      <w:r w:rsidR="003E1B97" w:rsidRPr="003D6323">
        <w:rPr>
          <w:lang w:val="en-US"/>
        </w:rPr>
        <w:t>sub-band size (20 MHz)</w:t>
      </w:r>
      <w:r w:rsidR="00BE0C8B" w:rsidRPr="003D6323">
        <w:rPr>
          <w:lang w:val="en-US"/>
        </w:rPr>
        <w:t>.</w:t>
      </w:r>
      <w:r>
        <w:rPr>
          <w:lang w:val="en-US"/>
        </w:rPr>
        <w:t xml:space="preserve"> Instead wider </w:t>
      </w:r>
      <w:r w:rsidR="00CF71D0">
        <w:rPr>
          <w:lang w:val="en-US"/>
        </w:rPr>
        <w:t xml:space="preserve">yet sparse </w:t>
      </w:r>
      <w:r>
        <w:rPr>
          <w:lang w:val="en-US"/>
        </w:rPr>
        <w:t xml:space="preserve">allocations would </w:t>
      </w:r>
      <w:r w:rsidR="00CF71D0">
        <w:rPr>
          <w:lang w:val="en-US"/>
        </w:rPr>
        <w:t xml:space="preserve">deteriorate co-existence with other systems and </w:t>
      </w:r>
      <w:r>
        <w:rPr>
          <w:lang w:val="en-US"/>
        </w:rPr>
        <w:t>cause unnecessary complexity with sub-</w:t>
      </w:r>
      <w:proofErr w:type="gramStart"/>
      <w:r>
        <w:rPr>
          <w:lang w:val="en-US"/>
        </w:rPr>
        <w:t>band based</w:t>
      </w:r>
      <w:proofErr w:type="gramEnd"/>
      <w:r>
        <w:rPr>
          <w:lang w:val="en-US"/>
        </w:rPr>
        <w:t xml:space="preserve"> UL LBT</w:t>
      </w:r>
      <w:r w:rsidR="007D4CB1">
        <w:rPr>
          <w:lang w:val="en-US"/>
        </w:rPr>
        <w:t>.</w:t>
      </w:r>
      <w:r>
        <w:rPr>
          <w:lang w:val="en-US"/>
        </w:rPr>
        <w:t xml:space="preserve"> </w:t>
      </w:r>
    </w:p>
    <w:p w14:paraId="3BF6F57B" w14:textId="04869B4D" w:rsidR="00141EF8" w:rsidRPr="00335BBE" w:rsidRDefault="00CF71D0" w:rsidP="008A3A93">
      <w:pPr>
        <w:spacing w:after="240"/>
        <w:jc w:val="both"/>
        <w:rPr>
          <w:i/>
          <w:lang w:val="en-US"/>
        </w:rPr>
      </w:pPr>
      <w:bookmarkStart w:id="5" w:name="_Hlk1137791"/>
      <w:r>
        <w:rPr>
          <w:b/>
          <w:bCs/>
          <w:i/>
          <w:iCs/>
          <w:lang w:val="en-US"/>
        </w:rPr>
        <w:t>Observation</w:t>
      </w:r>
      <w:r w:rsidRPr="57A2373E">
        <w:rPr>
          <w:b/>
          <w:bCs/>
          <w:i/>
          <w:iCs/>
          <w:lang w:val="en-US"/>
        </w:rPr>
        <w:t xml:space="preserve"> </w:t>
      </w:r>
      <w:r>
        <w:rPr>
          <w:b/>
          <w:bCs/>
          <w:i/>
          <w:iCs/>
          <w:lang w:val="en-US"/>
        </w:rPr>
        <w:t>1</w:t>
      </w:r>
      <w:r w:rsidRPr="00335BBE">
        <w:rPr>
          <w:b/>
          <w:bCs/>
          <w:i/>
          <w:iCs/>
          <w:lang w:val="en-US"/>
        </w:rPr>
        <w:t xml:space="preserve">: </w:t>
      </w:r>
      <w:r w:rsidR="00335BBE">
        <w:rPr>
          <w:i/>
          <w:lang w:val="en-US"/>
        </w:rPr>
        <w:t>T</w:t>
      </w:r>
      <w:r w:rsidR="00141EF8" w:rsidRPr="00335BBE">
        <w:rPr>
          <w:i/>
          <w:lang w:val="en-US"/>
        </w:rPr>
        <w:t xml:space="preserve">here is no reason to increase the </w:t>
      </w:r>
      <w:r w:rsidR="00335BBE">
        <w:rPr>
          <w:i/>
          <w:lang w:val="en-US"/>
        </w:rPr>
        <w:t>bandwidth</w:t>
      </w:r>
      <w:r w:rsidR="00141EF8" w:rsidRPr="00335BBE">
        <w:rPr>
          <w:i/>
          <w:lang w:val="en-US"/>
        </w:rPr>
        <w:t xml:space="preserve"> of a PUCCH resource beyond a single LBT sub-band (20 MHz)</w:t>
      </w:r>
      <w:r w:rsidR="00335BBE">
        <w:rPr>
          <w:i/>
          <w:lang w:val="en-US"/>
        </w:rPr>
        <w:t>.</w:t>
      </w:r>
      <w:r w:rsidR="00141EF8" w:rsidRPr="00335BBE">
        <w:rPr>
          <w:i/>
          <w:lang w:val="en-US"/>
        </w:rPr>
        <w:t xml:space="preserve"> </w:t>
      </w:r>
    </w:p>
    <w:p w14:paraId="6D782516" w14:textId="0BE43962" w:rsidR="00BE0C8B" w:rsidRPr="00335BBE" w:rsidRDefault="00BE0C8B" w:rsidP="008A3A93">
      <w:pPr>
        <w:spacing w:after="240"/>
        <w:jc w:val="both"/>
        <w:rPr>
          <w:i/>
          <w:iCs/>
          <w:lang w:val="en-US"/>
        </w:rPr>
      </w:pPr>
      <w:r w:rsidRPr="00335BBE">
        <w:rPr>
          <w:b/>
          <w:bCs/>
          <w:i/>
          <w:iCs/>
          <w:lang w:val="en-US"/>
        </w:rPr>
        <w:t xml:space="preserve">Proposal </w:t>
      </w:r>
      <w:r w:rsidR="00CF71D0" w:rsidRPr="00335BBE">
        <w:rPr>
          <w:b/>
          <w:bCs/>
          <w:i/>
          <w:iCs/>
          <w:lang w:val="en-US"/>
        </w:rPr>
        <w:t>3</w:t>
      </w:r>
      <w:r w:rsidRPr="00335BBE">
        <w:rPr>
          <w:b/>
          <w:bCs/>
          <w:i/>
          <w:iCs/>
          <w:lang w:val="en-US"/>
        </w:rPr>
        <w:t xml:space="preserve">: </w:t>
      </w:r>
      <w:r w:rsidR="00FF7E2E">
        <w:rPr>
          <w:i/>
          <w:lang w:val="en-US"/>
        </w:rPr>
        <w:t>Only</w:t>
      </w:r>
      <w:r w:rsidR="00335BBE" w:rsidRPr="00335BBE">
        <w:rPr>
          <w:i/>
          <w:lang w:val="en-US"/>
        </w:rPr>
        <w:t xml:space="preserve"> PUCCH resource</w:t>
      </w:r>
      <w:r w:rsidR="00CF71D0" w:rsidRPr="00335BBE">
        <w:rPr>
          <w:i/>
          <w:lang w:val="en-US"/>
        </w:rPr>
        <w:t xml:space="preserve"> allocation</w:t>
      </w:r>
      <w:r w:rsidR="00335BBE" w:rsidRPr="00335BBE">
        <w:rPr>
          <w:i/>
          <w:lang w:val="en-US"/>
        </w:rPr>
        <w:t xml:space="preserve">s </w:t>
      </w:r>
      <w:r w:rsidR="00CF71D0" w:rsidRPr="00335BBE">
        <w:rPr>
          <w:i/>
          <w:lang w:val="en-US"/>
        </w:rPr>
        <w:t>confined within a single 20 MHz</w:t>
      </w:r>
      <w:r w:rsidR="00335BBE" w:rsidRPr="00335BBE">
        <w:rPr>
          <w:i/>
          <w:lang w:val="en-US"/>
        </w:rPr>
        <w:t xml:space="preserve"> </w:t>
      </w:r>
      <w:r w:rsidR="00CF71D0" w:rsidRPr="00335BBE">
        <w:rPr>
          <w:i/>
          <w:lang w:val="en-US"/>
        </w:rPr>
        <w:t>sub-band</w:t>
      </w:r>
      <w:r w:rsidR="00457AD9">
        <w:rPr>
          <w:i/>
          <w:lang w:val="en-US"/>
        </w:rPr>
        <w:t xml:space="preserve"> bandwidth</w:t>
      </w:r>
      <w:r w:rsidR="00FF7E2E">
        <w:rPr>
          <w:i/>
          <w:lang w:val="en-US"/>
        </w:rPr>
        <w:t xml:space="preserve"> are supported</w:t>
      </w:r>
      <w:r w:rsidR="00335BBE" w:rsidRPr="00335BBE">
        <w:rPr>
          <w:i/>
          <w:lang w:val="en-US"/>
        </w:rPr>
        <w:t xml:space="preserve">. </w:t>
      </w:r>
    </w:p>
    <w:bookmarkEnd w:id="5"/>
    <w:p w14:paraId="5EE9E7D8" w14:textId="0E473817" w:rsidR="00CD3294" w:rsidRDefault="006D26E0" w:rsidP="00F46841">
      <w:pPr>
        <w:pStyle w:val="Heading2"/>
        <w:rPr>
          <w:lang w:val="en-US" w:eastAsia="ko-KR"/>
        </w:rPr>
      </w:pPr>
      <w:r>
        <w:rPr>
          <w:lang w:val="en-US" w:eastAsia="ko-KR"/>
        </w:rPr>
        <w:t>2</w:t>
      </w:r>
      <w:r w:rsidR="00CD3294">
        <w:rPr>
          <w:lang w:val="en-US" w:eastAsia="ko-KR"/>
        </w:rPr>
        <w:t xml:space="preserve">.2 </w:t>
      </w:r>
      <w:r w:rsidR="00CD3294" w:rsidRPr="00CD3294">
        <w:rPr>
          <w:lang w:val="en-US" w:eastAsia="ko-KR"/>
        </w:rPr>
        <w:t>Inter</w:t>
      </w:r>
      <w:r w:rsidR="00CD3294">
        <w:rPr>
          <w:lang w:val="en-US" w:eastAsia="ko-KR"/>
        </w:rPr>
        <w:t xml:space="preserve">lace design for </w:t>
      </w:r>
      <w:r w:rsidR="004003A0">
        <w:rPr>
          <w:lang w:val="en-US" w:eastAsia="ko-KR"/>
        </w:rPr>
        <w:t>60 kHz SCS</w:t>
      </w:r>
    </w:p>
    <w:p w14:paraId="5824AC58" w14:textId="53266229" w:rsidR="006C5569" w:rsidRPr="006C5569" w:rsidRDefault="004003A0" w:rsidP="006C5569">
      <w:pPr>
        <w:spacing w:after="120"/>
        <w:jc w:val="both"/>
        <w:rPr>
          <w:lang w:val="en-US"/>
        </w:rPr>
      </w:pPr>
      <w:r w:rsidRPr="006C5569">
        <w:rPr>
          <w:lang w:eastAsia="zh-CN"/>
        </w:rPr>
        <w:t xml:space="preserve">The </w:t>
      </w:r>
      <w:r w:rsidR="006C5569" w:rsidRPr="006C5569">
        <w:rPr>
          <w:lang w:eastAsia="zh-CN"/>
        </w:rPr>
        <w:t>primary motivation for interlaced transmission is to fulfil</w:t>
      </w:r>
      <w:r w:rsidR="006C5569" w:rsidRPr="006C5569">
        <w:rPr>
          <w:lang w:val="en-US"/>
        </w:rPr>
        <w:t xml:space="preserve"> the regulatory rules </w:t>
      </w:r>
      <w:r w:rsidR="006C5569">
        <w:rPr>
          <w:lang w:val="en-US"/>
        </w:rPr>
        <w:t>on the</w:t>
      </w:r>
      <w:r w:rsidR="006C5569" w:rsidRPr="006C5569">
        <w:rPr>
          <w:lang w:val="en-US"/>
        </w:rPr>
        <w:t xml:space="preserve"> OCB and </w:t>
      </w:r>
      <w:r w:rsidR="006C5569">
        <w:rPr>
          <w:lang w:val="en-US"/>
        </w:rPr>
        <w:t xml:space="preserve">to </w:t>
      </w:r>
      <w:r w:rsidR="006C5569" w:rsidRPr="006C5569">
        <w:rPr>
          <w:lang w:val="en-US"/>
        </w:rPr>
        <w:t xml:space="preserve">provide </w:t>
      </w:r>
      <w:r w:rsidR="006C5569">
        <w:rPr>
          <w:lang w:val="en-US"/>
        </w:rPr>
        <w:t>reasonable</w:t>
      </w:r>
      <w:r w:rsidR="006C5569" w:rsidRPr="006C5569">
        <w:rPr>
          <w:lang w:val="en-US"/>
        </w:rPr>
        <w:t xml:space="preserve"> transmission power under constrained PSD</w:t>
      </w:r>
      <w:r w:rsidR="006C5569">
        <w:rPr>
          <w:lang w:val="en-US"/>
        </w:rPr>
        <w:t xml:space="preserve"> while maintaining </w:t>
      </w:r>
      <w:r w:rsidR="00457AD9">
        <w:rPr>
          <w:lang w:val="en-US"/>
        </w:rPr>
        <w:t>enough</w:t>
      </w:r>
      <w:r w:rsidR="006C5569">
        <w:rPr>
          <w:lang w:val="en-US"/>
        </w:rPr>
        <w:t xml:space="preserve"> multiplexing capacity for PUSCH with small TB size. </w:t>
      </w:r>
    </w:p>
    <w:p w14:paraId="66B59DEB" w14:textId="420D1031" w:rsidR="00ED7136" w:rsidRPr="006D26E0" w:rsidRDefault="00ED7136" w:rsidP="006D26E0">
      <w:pPr>
        <w:pStyle w:val="LGTdoc"/>
        <w:spacing w:afterLines="0" w:line="240" w:lineRule="auto"/>
        <w:rPr>
          <w:rFonts w:eastAsia="SimSun"/>
          <w:sz w:val="20"/>
          <w:szCs w:val="20"/>
          <w:lang w:eastAsia="zh-CN"/>
        </w:rPr>
      </w:pPr>
      <w:r>
        <w:rPr>
          <w:rFonts w:eastAsia="SimSun"/>
          <w:sz w:val="20"/>
          <w:szCs w:val="20"/>
          <w:lang w:eastAsia="zh-CN"/>
        </w:rPr>
        <w:t>When the subcarrier spacing increases, the number of PRBs per given frequency band decreases. For example, with 60 kHz SCS, the number of PRBs available per 20 MHz sub-band is around 24. In this scenario, it is not possible to have</w:t>
      </w:r>
      <w:r w:rsidR="007D4CB1">
        <w:rPr>
          <w:rFonts w:eastAsia="SimSun"/>
          <w:sz w:val="20"/>
          <w:szCs w:val="20"/>
          <w:lang w:eastAsia="zh-CN"/>
        </w:rPr>
        <w:t xml:space="preserve"> an</w:t>
      </w:r>
      <w:r>
        <w:rPr>
          <w:rFonts w:eastAsia="SimSun"/>
          <w:sz w:val="20"/>
          <w:szCs w:val="20"/>
          <w:lang w:eastAsia="zh-CN"/>
        </w:rPr>
        <w:t xml:space="preserve"> </w:t>
      </w:r>
      <w:proofErr w:type="spellStart"/>
      <w:r>
        <w:rPr>
          <w:rFonts w:eastAsia="SimSun"/>
          <w:sz w:val="20"/>
          <w:szCs w:val="20"/>
          <w:lang w:eastAsia="zh-CN"/>
        </w:rPr>
        <w:t>interlace</w:t>
      </w:r>
      <w:proofErr w:type="spellEnd"/>
      <w:r>
        <w:rPr>
          <w:rFonts w:eastAsia="SimSun"/>
          <w:sz w:val="20"/>
          <w:szCs w:val="20"/>
          <w:lang w:eastAsia="zh-CN"/>
        </w:rPr>
        <w:t xml:space="preserve"> design fulfilling the OCB rule, and providing at the same time </w:t>
      </w:r>
      <w:proofErr w:type="gramStart"/>
      <w:r>
        <w:rPr>
          <w:rFonts w:eastAsia="SimSun"/>
          <w:sz w:val="20"/>
          <w:szCs w:val="20"/>
          <w:lang w:eastAsia="zh-CN"/>
        </w:rPr>
        <w:t>sufficient</w:t>
      </w:r>
      <w:proofErr w:type="gramEnd"/>
      <w:r>
        <w:rPr>
          <w:rFonts w:eastAsia="SimSun"/>
          <w:sz w:val="20"/>
          <w:szCs w:val="20"/>
          <w:lang w:eastAsia="zh-CN"/>
        </w:rPr>
        <w:t xml:space="preserve"> multiplexing capacity with a design based on cluster size of 1 PRB.</w:t>
      </w:r>
      <w:r w:rsidR="00492A77">
        <w:rPr>
          <w:rFonts w:eastAsia="SimSun"/>
          <w:sz w:val="20"/>
          <w:szCs w:val="20"/>
          <w:lang w:eastAsia="zh-CN"/>
        </w:rPr>
        <w:t xml:space="preserve"> </w:t>
      </w:r>
      <w:r>
        <w:rPr>
          <w:rFonts w:eastAsia="SimSun"/>
          <w:sz w:val="20"/>
          <w:szCs w:val="20"/>
          <w:lang w:eastAsia="zh-CN"/>
        </w:rPr>
        <w:t xml:space="preserve">Hence, in these cases, interlace design must be based on usage of partial PRBs. Otherwise, either Tx power and/or multiplexing capacity is </w:t>
      </w:r>
      <w:r w:rsidR="00DE1B85">
        <w:rPr>
          <w:rFonts w:eastAsia="SimSun"/>
          <w:sz w:val="20"/>
          <w:szCs w:val="20"/>
          <w:lang w:eastAsia="zh-CN"/>
        </w:rPr>
        <w:t>in</w:t>
      </w:r>
      <w:r>
        <w:rPr>
          <w:rFonts w:eastAsia="SimSun"/>
          <w:sz w:val="20"/>
          <w:szCs w:val="20"/>
          <w:lang w:eastAsia="zh-CN"/>
        </w:rPr>
        <w:t>sufficient</w:t>
      </w:r>
      <w:r w:rsidR="006C5569">
        <w:rPr>
          <w:rFonts w:eastAsia="SimSun"/>
          <w:sz w:val="20"/>
          <w:szCs w:val="20"/>
          <w:lang w:eastAsia="zh-CN"/>
        </w:rPr>
        <w:t xml:space="preserve"> to justify the introduction of interlaced transmission.</w:t>
      </w:r>
    </w:p>
    <w:p w14:paraId="40FB146A" w14:textId="128B1665" w:rsidR="00043EDB" w:rsidRDefault="00043EDB" w:rsidP="008A3A93">
      <w:pPr>
        <w:pStyle w:val="LGTdoc"/>
        <w:spacing w:afterLines="0" w:line="240" w:lineRule="auto"/>
        <w:rPr>
          <w:rFonts w:eastAsia="SimSun"/>
          <w:sz w:val="20"/>
          <w:szCs w:val="20"/>
          <w:lang w:eastAsia="zh-CN"/>
        </w:rPr>
      </w:pPr>
      <w:r>
        <w:rPr>
          <w:rFonts w:eastAsia="SimSun"/>
          <w:sz w:val="20"/>
          <w:szCs w:val="20"/>
          <w:lang w:eastAsia="zh-CN"/>
        </w:rPr>
        <w:t>When analysing the PRB-based interlace design</w:t>
      </w:r>
      <w:r w:rsidR="00A65D69">
        <w:rPr>
          <w:rFonts w:eastAsia="SimSun"/>
          <w:sz w:val="20"/>
          <w:szCs w:val="20"/>
          <w:lang w:eastAsia="zh-CN"/>
        </w:rPr>
        <w:t xml:space="preserve"> candidate</w:t>
      </w:r>
      <w:r>
        <w:rPr>
          <w:rFonts w:eastAsia="SimSun"/>
          <w:sz w:val="20"/>
          <w:szCs w:val="20"/>
          <w:lang w:eastAsia="zh-CN"/>
        </w:rPr>
        <w:t xml:space="preserve">s </w:t>
      </w:r>
      <w:r w:rsidR="006E148F">
        <w:rPr>
          <w:rFonts w:eastAsia="SimSun"/>
          <w:sz w:val="20"/>
          <w:szCs w:val="20"/>
          <w:lang w:eastAsia="zh-CN"/>
        </w:rPr>
        <w:t xml:space="preserve">for 60 kHz SCS as </w:t>
      </w:r>
      <w:r>
        <w:rPr>
          <w:rFonts w:eastAsia="SimSun"/>
          <w:sz w:val="20"/>
          <w:szCs w:val="20"/>
          <w:lang w:eastAsia="zh-CN"/>
        </w:rPr>
        <w:t>captured in [2</w:t>
      </w:r>
      <w:r w:rsidR="006E148F">
        <w:rPr>
          <w:rFonts w:eastAsia="SimSun"/>
          <w:sz w:val="20"/>
          <w:szCs w:val="20"/>
          <w:lang w:eastAsia="zh-CN"/>
        </w:rPr>
        <w:t>] and</w:t>
      </w:r>
      <w:r w:rsidR="00A65D69">
        <w:rPr>
          <w:rFonts w:eastAsia="SimSun"/>
          <w:sz w:val="20"/>
          <w:szCs w:val="20"/>
          <w:lang w:eastAsia="zh-CN"/>
        </w:rPr>
        <w:t xml:space="preserve"> shown in Table 1</w:t>
      </w:r>
      <w:r>
        <w:rPr>
          <w:rFonts w:eastAsia="SimSun"/>
          <w:sz w:val="20"/>
          <w:szCs w:val="20"/>
          <w:lang w:eastAsia="zh-CN"/>
        </w:rPr>
        <w:t xml:space="preserve">, </w:t>
      </w:r>
      <w:r w:rsidR="00CF5F57">
        <w:rPr>
          <w:rFonts w:eastAsia="SimSun"/>
          <w:sz w:val="20"/>
          <w:szCs w:val="20"/>
          <w:lang w:eastAsia="zh-CN"/>
        </w:rPr>
        <w:t>it</w:t>
      </w:r>
      <w:r>
        <w:rPr>
          <w:rFonts w:eastAsia="SimSun"/>
          <w:sz w:val="20"/>
          <w:szCs w:val="20"/>
          <w:lang w:eastAsia="zh-CN"/>
        </w:rPr>
        <w:t xml:space="preserve"> can</w:t>
      </w:r>
      <w:r w:rsidR="00CF5F57">
        <w:rPr>
          <w:rFonts w:eastAsia="SimSun"/>
          <w:sz w:val="20"/>
          <w:szCs w:val="20"/>
          <w:lang w:eastAsia="zh-CN"/>
        </w:rPr>
        <w:t xml:space="preserve"> be</w:t>
      </w:r>
      <w:r>
        <w:rPr>
          <w:rFonts w:eastAsia="SimSun"/>
          <w:sz w:val="20"/>
          <w:szCs w:val="20"/>
          <w:lang w:eastAsia="zh-CN"/>
        </w:rPr>
        <w:t xml:space="preserve"> noted there are many options that do not meet the OCB rule</w:t>
      </w:r>
      <w:r w:rsidR="00CF5F57">
        <w:rPr>
          <w:rFonts w:eastAsia="SimSun"/>
          <w:sz w:val="20"/>
          <w:szCs w:val="20"/>
          <w:lang w:eastAsia="zh-CN"/>
        </w:rPr>
        <w:t xml:space="preserve"> (</w:t>
      </w:r>
      <w:r w:rsidR="00C2335F">
        <w:rPr>
          <w:rFonts w:eastAsia="SimSun"/>
          <w:sz w:val="20"/>
          <w:szCs w:val="20"/>
          <w:lang w:eastAsia="zh-CN"/>
        </w:rPr>
        <w:t xml:space="preserve">noted in </w:t>
      </w:r>
      <w:r w:rsidR="00A65D69">
        <w:rPr>
          <w:rFonts w:eastAsia="SimSun"/>
          <w:sz w:val="20"/>
          <w:szCs w:val="20"/>
          <w:lang w:eastAsia="zh-CN"/>
        </w:rPr>
        <w:t>T</w:t>
      </w:r>
      <w:r w:rsidR="00CF5F57">
        <w:rPr>
          <w:rFonts w:eastAsia="SimSun"/>
          <w:sz w:val="20"/>
          <w:szCs w:val="20"/>
          <w:lang w:eastAsia="zh-CN"/>
        </w:rPr>
        <w:t>able</w:t>
      </w:r>
      <w:r w:rsidR="00A65D69">
        <w:rPr>
          <w:rFonts w:eastAsia="SimSun"/>
          <w:sz w:val="20"/>
          <w:szCs w:val="20"/>
          <w:lang w:eastAsia="zh-CN"/>
        </w:rPr>
        <w:t xml:space="preserve"> 1</w:t>
      </w:r>
      <w:r w:rsidR="00C2335F">
        <w:rPr>
          <w:rFonts w:eastAsia="SimSun"/>
          <w:sz w:val="20"/>
          <w:szCs w:val="20"/>
          <w:lang w:eastAsia="zh-CN"/>
        </w:rPr>
        <w:t xml:space="preserve"> as</w:t>
      </w:r>
      <w:r w:rsidR="00E1114B">
        <w:rPr>
          <w:rFonts w:eastAsia="SimSun"/>
          <w:sz w:val="20"/>
          <w:szCs w:val="20"/>
          <w:lang w:eastAsia="zh-CN"/>
        </w:rPr>
        <w:t xml:space="preserve"> </w:t>
      </w:r>
      <w:r w:rsidR="00E1114B" w:rsidRPr="00C2335F">
        <w:rPr>
          <w:color w:val="FFFFFF" w:themeColor="background1"/>
          <w:highlight w:val="red"/>
        </w:rPr>
        <w:t>Fai</w:t>
      </w:r>
      <w:r w:rsidR="00C2335F" w:rsidRPr="00DB3893">
        <w:rPr>
          <w:color w:val="FFFFFF" w:themeColor="background1"/>
          <w:highlight w:val="red"/>
        </w:rPr>
        <w:t>l</w:t>
      </w:r>
      <w:r w:rsidR="00CF5F57">
        <w:rPr>
          <w:rFonts w:eastAsia="SimSun"/>
          <w:sz w:val="20"/>
          <w:szCs w:val="20"/>
          <w:lang w:eastAsia="zh-CN"/>
        </w:rPr>
        <w:t>)</w:t>
      </w:r>
      <w:r>
        <w:rPr>
          <w:rFonts w:eastAsia="SimSun"/>
          <w:sz w:val="20"/>
          <w:szCs w:val="20"/>
          <w:lang w:eastAsia="zh-CN"/>
        </w:rPr>
        <w:t xml:space="preserve">. </w:t>
      </w:r>
      <w:r w:rsidR="00457AD9">
        <w:rPr>
          <w:rFonts w:eastAsia="SimSun"/>
          <w:sz w:val="20"/>
          <w:szCs w:val="20"/>
          <w:lang w:eastAsia="zh-CN"/>
        </w:rPr>
        <w:t>T</w:t>
      </w:r>
      <w:r>
        <w:rPr>
          <w:rFonts w:eastAsia="SimSun"/>
          <w:sz w:val="20"/>
          <w:szCs w:val="20"/>
          <w:lang w:eastAsia="zh-CN"/>
        </w:rPr>
        <w:t xml:space="preserve">here </w:t>
      </w:r>
      <w:r w:rsidR="00342591">
        <w:rPr>
          <w:rFonts w:eastAsia="SimSun"/>
          <w:sz w:val="20"/>
          <w:szCs w:val="20"/>
          <w:lang w:eastAsia="zh-CN"/>
        </w:rPr>
        <w:t>are</w:t>
      </w:r>
      <w:r w:rsidR="00457AD9">
        <w:rPr>
          <w:rFonts w:eastAsia="SimSun"/>
          <w:sz w:val="20"/>
          <w:szCs w:val="20"/>
          <w:lang w:eastAsia="zh-CN"/>
        </w:rPr>
        <w:t xml:space="preserve"> also</w:t>
      </w:r>
      <w:r>
        <w:rPr>
          <w:rFonts w:eastAsia="SimSun"/>
          <w:sz w:val="20"/>
          <w:szCs w:val="20"/>
          <w:lang w:eastAsia="zh-CN"/>
        </w:rPr>
        <w:t xml:space="preserve"> considerable difference</w:t>
      </w:r>
      <w:r w:rsidR="00342591">
        <w:rPr>
          <w:rFonts w:eastAsia="SimSun"/>
          <w:sz w:val="20"/>
          <w:szCs w:val="20"/>
          <w:lang w:eastAsia="zh-CN"/>
        </w:rPr>
        <w:t>s</w:t>
      </w:r>
      <w:r>
        <w:rPr>
          <w:rFonts w:eastAsia="SimSun"/>
          <w:sz w:val="20"/>
          <w:szCs w:val="20"/>
          <w:lang w:eastAsia="zh-CN"/>
        </w:rPr>
        <w:t xml:space="preserve"> in multiplexing capacity among</w:t>
      </w:r>
      <w:r w:rsidR="00176849">
        <w:rPr>
          <w:rFonts w:eastAsia="SimSun"/>
          <w:sz w:val="20"/>
          <w:szCs w:val="20"/>
          <w:lang w:eastAsia="zh-CN"/>
        </w:rPr>
        <w:t>st</w:t>
      </w:r>
      <w:r>
        <w:rPr>
          <w:rFonts w:eastAsia="SimSun"/>
          <w:sz w:val="20"/>
          <w:szCs w:val="20"/>
          <w:lang w:eastAsia="zh-CN"/>
        </w:rPr>
        <w:t xml:space="preserve"> th</w:t>
      </w:r>
      <w:r w:rsidR="006E148F">
        <w:rPr>
          <w:rFonts w:eastAsia="SimSun"/>
          <w:sz w:val="20"/>
          <w:szCs w:val="20"/>
          <w:lang w:eastAsia="zh-CN"/>
        </w:rPr>
        <w:t>e</w:t>
      </w:r>
      <w:r>
        <w:rPr>
          <w:rFonts w:eastAsia="SimSun"/>
          <w:sz w:val="20"/>
          <w:szCs w:val="20"/>
          <w:lang w:eastAsia="zh-CN"/>
        </w:rPr>
        <w:t xml:space="preserve"> design option</w:t>
      </w:r>
      <w:r w:rsidR="00BE5B03">
        <w:rPr>
          <w:rFonts w:eastAsia="SimSun"/>
          <w:sz w:val="20"/>
          <w:szCs w:val="20"/>
          <w:lang w:eastAsia="zh-CN"/>
        </w:rPr>
        <w:t>s</w:t>
      </w:r>
      <w:r w:rsidR="006E148F">
        <w:rPr>
          <w:rFonts w:eastAsia="SimSun"/>
          <w:sz w:val="20"/>
          <w:szCs w:val="20"/>
          <w:lang w:eastAsia="zh-CN"/>
        </w:rPr>
        <w:t xml:space="preserve"> </w:t>
      </w:r>
      <w:r w:rsidR="006C5569">
        <w:rPr>
          <w:rFonts w:eastAsia="SimSun"/>
          <w:sz w:val="20"/>
          <w:szCs w:val="20"/>
          <w:lang w:eastAsia="zh-CN"/>
        </w:rPr>
        <w:t>and</w:t>
      </w:r>
      <w:r w:rsidR="006E148F">
        <w:rPr>
          <w:rFonts w:eastAsia="SimSun"/>
          <w:sz w:val="20"/>
          <w:szCs w:val="20"/>
          <w:lang w:eastAsia="zh-CN"/>
        </w:rPr>
        <w:t xml:space="preserve"> some </w:t>
      </w:r>
      <w:r w:rsidR="00457AD9">
        <w:rPr>
          <w:rFonts w:eastAsia="SimSun"/>
          <w:sz w:val="20"/>
          <w:szCs w:val="20"/>
          <w:lang w:eastAsia="zh-CN"/>
        </w:rPr>
        <w:t xml:space="preserve">options </w:t>
      </w:r>
      <w:r w:rsidR="006E148F">
        <w:rPr>
          <w:rFonts w:eastAsia="SimSun"/>
          <w:sz w:val="20"/>
          <w:szCs w:val="20"/>
          <w:lang w:eastAsia="zh-CN"/>
        </w:rPr>
        <w:t xml:space="preserve">do not offer </w:t>
      </w:r>
      <w:proofErr w:type="gramStart"/>
      <w:r w:rsidR="006E148F">
        <w:rPr>
          <w:rFonts w:eastAsia="SimSun"/>
          <w:sz w:val="20"/>
          <w:szCs w:val="20"/>
          <w:lang w:eastAsia="zh-CN"/>
        </w:rPr>
        <w:t>sufficient</w:t>
      </w:r>
      <w:proofErr w:type="gramEnd"/>
      <w:r w:rsidR="006E148F">
        <w:rPr>
          <w:rFonts w:eastAsia="SimSun"/>
          <w:sz w:val="20"/>
          <w:szCs w:val="20"/>
          <w:lang w:eastAsia="zh-CN"/>
        </w:rPr>
        <w:t xml:space="preserve"> multiplexing capacity (noted in Table 1 with </w:t>
      </w:r>
      <w:r w:rsidR="006E148F" w:rsidRPr="006E148F">
        <w:rPr>
          <w:rFonts w:eastAsia="SimSun"/>
          <w:color w:val="FFFFFF" w:themeColor="background1"/>
          <w:sz w:val="20"/>
          <w:szCs w:val="20"/>
          <w:highlight w:val="red"/>
          <w:lang w:eastAsia="zh-CN"/>
        </w:rPr>
        <w:t>red</w:t>
      </w:r>
      <w:r w:rsidR="006E148F">
        <w:rPr>
          <w:rFonts w:eastAsia="SimSun"/>
          <w:sz w:val="20"/>
          <w:szCs w:val="20"/>
          <w:lang w:eastAsia="zh-CN"/>
        </w:rPr>
        <w:t>)</w:t>
      </w:r>
      <w:r>
        <w:rPr>
          <w:rFonts w:eastAsia="SimSun"/>
          <w:sz w:val="20"/>
          <w:szCs w:val="20"/>
          <w:lang w:eastAsia="zh-CN"/>
        </w:rPr>
        <w:t xml:space="preserve">. </w:t>
      </w:r>
      <w:r w:rsidR="00457AD9">
        <w:rPr>
          <w:rFonts w:eastAsia="SimSun"/>
          <w:sz w:val="20"/>
          <w:szCs w:val="20"/>
          <w:lang w:eastAsia="zh-CN"/>
        </w:rPr>
        <w:t>T</w:t>
      </w:r>
      <w:r>
        <w:rPr>
          <w:rFonts w:eastAsia="SimSun"/>
          <w:sz w:val="20"/>
          <w:szCs w:val="20"/>
          <w:lang w:eastAsia="zh-CN"/>
        </w:rPr>
        <w:t>here is only one PRB-based interlace design for 60 kHz SCS</w:t>
      </w:r>
      <w:r w:rsidR="00410DF6">
        <w:rPr>
          <w:rFonts w:eastAsia="SimSun"/>
          <w:sz w:val="20"/>
          <w:szCs w:val="20"/>
          <w:lang w:eastAsia="zh-CN"/>
        </w:rPr>
        <w:t xml:space="preserve"> that</w:t>
      </w:r>
      <w:r>
        <w:rPr>
          <w:rFonts w:eastAsia="SimSun"/>
          <w:sz w:val="20"/>
          <w:szCs w:val="20"/>
          <w:lang w:eastAsia="zh-CN"/>
        </w:rPr>
        <w:t xml:space="preserve"> </w:t>
      </w:r>
      <w:r w:rsidR="00457AD9">
        <w:rPr>
          <w:rFonts w:eastAsia="SimSun"/>
          <w:sz w:val="20"/>
          <w:szCs w:val="20"/>
          <w:lang w:eastAsia="zh-CN"/>
        </w:rPr>
        <w:t xml:space="preserve">clearly </w:t>
      </w:r>
      <w:r>
        <w:rPr>
          <w:rFonts w:eastAsia="SimSun"/>
          <w:sz w:val="20"/>
          <w:szCs w:val="20"/>
          <w:lang w:eastAsia="zh-CN"/>
        </w:rPr>
        <w:t>meets the OCB rule. However, this option supports only two interlaces (M=2)</w:t>
      </w:r>
      <w:r w:rsidR="004F32FF">
        <w:rPr>
          <w:rFonts w:eastAsia="SimSun"/>
          <w:sz w:val="20"/>
          <w:szCs w:val="20"/>
          <w:lang w:eastAsia="zh-CN"/>
        </w:rPr>
        <w:t xml:space="preserve">, hence, providing </w:t>
      </w:r>
      <w:r w:rsidR="00457AD9">
        <w:rPr>
          <w:rFonts w:eastAsia="SimSun"/>
          <w:sz w:val="20"/>
          <w:szCs w:val="20"/>
          <w:lang w:eastAsia="zh-CN"/>
        </w:rPr>
        <w:t>insufficient</w:t>
      </w:r>
      <w:r w:rsidR="004F32FF">
        <w:rPr>
          <w:rFonts w:eastAsia="SimSun"/>
          <w:sz w:val="20"/>
          <w:szCs w:val="20"/>
          <w:lang w:eastAsia="zh-CN"/>
        </w:rPr>
        <w:t xml:space="preserve"> benefit over a simple Rel-15 contiguous allocation</w:t>
      </w:r>
      <w:r>
        <w:rPr>
          <w:rFonts w:eastAsia="SimSun"/>
          <w:sz w:val="20"/>
          <w:szCs w:val="20"/>
          <w:lang w:eastAsia="zh-CN"/>
        </w:rPr>
        <w:t xml:space="preserve">. This emphasizes the need for sub-PRB interlace design with 60 kHz </w:t>
      </w:r>
      <w:r w:rsidR="00FF7E2E">
        <w:rPr>
          <w:rFonts w:eastAsia="SimSun"/>
          <w:sz w:val="20"/>
          <w:szCs w:val="20"/>
          <w:lang w:eastAsia="zh-CN"/>
        </w:rPr>
        <w:t>subcarrier spacing</w:t>
      </w:r>
      <w:r>
        <w:rPr>
          <w:rFonts w:eastAsia="SimSun"/>
          <w:sz w:val="20"/>
          <w:szCs w:val="20"/>
          <w:lang w:eastAsia="zh-CN"/>
        </w:rPr>
        <w:t xml:space="preserve">. </w:t>
      </w:r>
    </w:p>
    <w:p w14:paraId="43B61FF4" w14:textId="7092269A" w:rsidR="00BE5B03" w:rsidRDefault="00457AD9" w:rsidP="008A3A93">
      <w:pPr>
        <w:pStyle w:val="paragraph"/>
        <w:spacing w:after="240"/>
        <w:jc w:val="both"/>
        <w:textAlignment w:val="baseline"/>
        <w:rPr>
          <w:rStyle w:val="eop"/>
          <w:sz w:val="20"/>
          <w:szCs w:val="22"/>
          <w:lang w:val="en-US"/>
        </w:rPr>
      </w:pPr>
      <w:bookmarkStart w:id="6" w:name="_Hlk1137831"/>
      <w:r>
        <w:rPr>
          <w:rStyle w:val="normaltextrun1"/>
          <w:b/>
          <w:bCs/>
          <w:i/>
          <w:iCs/>
          <w:sz w:val="20"/>
          <w:szCs w:val="22"/>
          <w:lang w:val="en-GB"/>
        </w:rPr>
        <w:t>Observation</w:t>
      </w:r>
      <w:r w:rsidR="00BE5B03" w:rsidRPr="00DB3893">
        <w:rPr>
          <w:rStyle w:val="normaltextrun1"/>
          <w:b/>
          <w:bCs/>
          <w:i/>
          <w:iCs/>
          <w:sz w:val="20"/>
          <w:szCs w:val="22"/>
          <w:lang w:val="en-US"/>
        </w:rPr>
        <w:t xml:space="preserve"> </w:t>
      </w:r>
      <w:r>
        <w:rPr>
          <w:rStyle w:val="normaltextrun1"/>
          <w:b/>
          <w:bCs/>
          <w:i/>
          <w:iCs/>
          <w:sz w:val="20"/>
          <w:szCs w:val="22"/>
          <w:lang w:val="en-US"/>
        </w:rPr>
        <w:t>2</w:t>
      </w:r>
      <w:r w:rsidR="00BE5B03" w:rsidRPr="00DB3893">
        <w:rPr>
          <w:rStyle w:val="normaltextrun1"/>
          <w:b/>
          <w:bCs/>
          <w:i/>
          <w:iCs/>
          <w:sz w:val="20"/>
          <w:szCs w:val="22"/>
          <w:lang w:val="en-US"/>
        </w:rPr>
        <w:t xml:space="preserve">: </w:t>
      </w:r>
      <w:r w:rsidR="00BE5B03" w:rsidRPr="00DB3893">
        <w:rPr>
          <w:rStyle w:val="normaltextrun1"/>
          <w:i/>
          <w:iCs/>
          <w:sz w:val="20"/>
          <w:szCs w:val="22"/>
          <w:lang w:val="en-US"/>
        </w:rPr>
        <w:t>Interlace structures defined for 20 MHz need to meet</w:t>
      </w:r>
      <w:r w:rsidR="00AF77B7" w:rsidRPr="00DB3893">
        <w:rPr>
          <w:rStyle w:val="normaltextrun1"/>
          <w:i/>
          <w:iCs/>
          <w:sz w:val="20"/>
          <w:szCs w:val="22"/>
          <w:lang w:val="en-US"/>
        </w:rPr>
        <w:t xml:space="preserve"> the</w:t>
      </w:r>
      <w:r w:rsidR="00BE5B03" w:rsidRPr="00DB3893">
        <w:rPr>
          <w:rStyle w:val="normaltextrun1"/>
          <w:i/>
          <w:iCs/>
          <w:sz w:val="20"/>
          <w:szCs w:val="22"/>
          <w:lang w:val="en-US"/>
        </w:rPr>
        <w:t xml:space="preserve"> OCB rule</w:t>
      </w:r>
      <w:r>
        <w:rPr>
          <w:rStyle w:val="normaltextrun1"/>
          <w:i/>
          <w:iCs/>
          <w:sz w:val="20"/>
          <w:szCs w:val="22"/>
          <w:lang w:val="en-US"/>
        </w:rPr>
        <w:t xml:space="preserve"> and provide </w:t>
      </w:r>
      <w:proofErr w:type="gramStart"/>
      <w:r>
        <w:rPr>
          <w:rStyle w:val="normaltextrun1"/>
          <w:i/>
          <w:iCs/>
          <w:sz w:val="20"/>
          <w:szCs w:val="22"/>
          <w:lang w:val="en-US"/>
        </w:rPr>
        <w:t>sufficient</w:t>
      </w:r>
      <w:proofErr w:type="gramEnd"/>
      <w:r>
        <w:rPr>
          <w:rStyle w:val="normaltextrun1"/>
          <w:i/>
          <w:iCs/>
          <w:sz w:val="20"/>
          <w:szCs w:val="22"/>
          <w:lang w:val="en-US"/>
        </w:rPr>
        <w:t xml:space="preserve"> multiplexing capacity</w:t>
      </w:r>
      <w:r w:rsidR="00176849">
        <w:rPr>
          <w:rStyle w:val="normaltextrun1"/>
          <w:i/>
          <w:iCs/>
          <w:sz w:val="20"/>
          <w:szCs w:val="22"/>
          <w:lang w:val="en-US"/>
        </w:rPr>
        <w:t xml:space="preserve"> </w:t>
      </w:r>
      <w:r w:rsidR="00176849">
        <w:rPr>
          <w:rStyle w:val="normaltextrun1"/>
          <w:i/>
          <w:iCs/>
          <w:sz w:val="20"/>
          <w:szCs w:val="22"/>
          <w:lang w:val="en-US"/>
        </w:rPr>
        <w:t>(</w:t>
      </w:r>
      <w:r w:rsidR="00176849">
        <w:rPr>
          <w:rStyle w:val="normaltextrun1"/>
          <w:i/>
          <w:iCs/>
          <w:sz w:val="20"/>
          <w:szCs w:val="22"/>
          <w:lang w:val="en-US"/>
        </w:rPr>
        <w:t>more than 2 us</w:t>
      </w:r>
      <w:r w:rsidR="00176849">
        <w:rPr>
          <w:rStyle w:val="normaltextrun1"/>
          <w:i/>
          <w:iCs/>
          <w:sz w:val="20"/>
          <w:szCs w:val="22"/>
          <w:lang w:val="en-US"/>
        </w:rPr>
        <w:t>ers)</w:t>
      </w:r>
      <w:r w:rsidR="00BE5B03" w:rsidRPr="00DB3893">
        <w:rPr>
          <w:rStyle w:val="normaltextrun1"/>
          <w:i/>
          <w:iCs/>
          <w:sz w:val="20"/>
          <w:szCs w:val="22"/>
          <w:lang w:val="en-US"/>
        </w:rPr>
        <w:t>.</w:t>
      </w:r>
      <w:r w:rsidR="00BE5B03" w:rsidRPr="00DB3893">
        <w:rPr>
          <w:rStyle w:val="eop"/>
          <w:sz w:val="20"/>
          <w:szCs w:val="22"/>
          <w:lang w:val="en-US"/>
        </w:rPr>
        <w:t> </w:t>
      </w:r>
    </w:p>
    <w:p w14:paraId="55455DC5" w14:textId="1D2C07FF" w:rsidR="00BF3BE2" w:rsidRPr="00DB3893" w:rsidRDefault="00BF3BE2" w:rsidP="008A3A93">
      <w:pPr>
        <w:pStyle w:val="paragraph"/>
        <w:spacing w:after="240"/>
        <w:jc w:val="both"/>
        <w:textAlignment w:val="baseline"/>
        <w:rPr>
          <w:sz w:val="22"/>
          <w:lang w:val="en-US"/>
        </w:rPr>
      </w:pPr>
      <w:r>
        <w:rPr>
          <w:rStyle w:val="normaltextrun1"/>
          <w:b/>
          <w:bCs/>
          <w:i/>
          <w:iCs/>
          <w:sz w:val="20"/>
          <w:szCs w:val="22"/>
          <w:lang w:val="en-GB"/>
        </w:rPr>
        <w:t>Observation</w:t>
      </w:r>
      <w:r w:rsidRPr="00DB3893">
        <w:rPr>
          <w:rStyle w:val="normaltextrun1"/>
          <w:b/>
          <w:bCs/>
          <w:i/>
          <w:iCs/>
          <w:sz w:val="20"/>
          <w:szCs w:val="22"/>
          <w:lang w:val="en-US"/>
        </w:rPr>
        <w:t xml:space="preserve"> </w:t>
      </w:r>
      <w:r w:rsidR="00BB49A8">
        <w:rPr>
          <w:rStyle w:val="normaltextrun1"/>
          <w:b/>
          <w:bCs/>
          <w:i/>
          <w:iCs/>
          <w:sz w:val="20"/>
          <w:szCs w:val="22"/>
          <w:lang w:val="en-US"/>
        </w:rPr>
        <w:t>3</w:t>
      </w:r>
      <w:r w:rsidRPr="00DB3893">
        <w:rPr>
          <w:rStyle w:val="normaltextrun1"/>
          <w:b/>
          <w:bCs/>
          <w:i/>
          <w:iCs/>
          <w:sz w:val="20"/>
          <w:szCs w:val="22"/>
          <w:lang w:val="en-US"/>
        </w:rPr>
        <w:t xml:space="preserve">: </w:t>
      </w:r>
      <w:r w:rsidR="00BB49A8" w:rsidRPr="00BB49A8">
        <w:rPr>
          <w:i/>
          <w:sz w:val="20"/>
          <w:szCs w:val="20"/>
          <w:lang w:val="en-US"/>
        </w:rPr>
        <w:t xml:space="preserve">There is no reason to </w:t>
      </w:r>
      <w:r w:rsidR="00BB49A8">
        <w:rPr>
          <w:i/>
          <w:sz w:val="20"/>
          <w:szCs w:val="20"/>
          <w:lang w:val="en-US"/>
        </w:rPr>
        <w:t xml:space="preserve">introduce </w:t>
      </w:r>
      <w:r w:rsidRPr="00BB49A8">
        <w:rPr>
          <w:rStyle w:val="normaltextrun1"/>
          <w:i/>
          <w:iCs/>
          <w:sz w:val="20"/>
          <w:szCs w:val="20"/>
          <w:lang w:val="en-US"/>
        </w:rPr>
        <w:t>PRB-based</w:t>
      </w:r>
      <w:r>
        <w:rPr>
          <w:rStyle w:val="normaltextrun1"/>
          <w:i/>
          <w:iCs/>
          <w:sz w:val="20"/>
          <w:szCs w:val="22"/>
          <w:lang w:val="en-US"/>
        </w:rPr>
        <w:t xml:space="preserve"> i</w:t>
      </w:r>
      <w:r w:rsidRPr="00DB3893">
        <w:rPr>
          <w:rStyle w:val="normaltextrun1"/>
          <w:i/>
          <w:iCs/>
          <w:sz w:val="20"/>
          <w:szCs w:val="22"/>
          <w:lang w:val="en-US"/>
        </w:rPr>
        <w:t>nterlace structure</w:t>
      </w:r>
      <w:r w:rsidR="00BB49A8">
        <w:rPr>
          <w:rStyle w:val="normaltextrun1"/>
          <w:i/>
          <w:iCs/>
          <w:sz w:val="20"/>
          <w:szCs w:val="22"/>
          <w:lang w:val="en-US"/>
        </w:rPr>
        <w:t xml:space="preserve"> for 60 kHz SCS as the candidates</w:t>
      </w:r>
      <w:r w:rsidRPr="00DB3893">
        <w:rPr>
          <w:rStyle w:val="normaltextrun1"/>
          <w:i/>
          <w:iCs/>
          <w:sz w:val="20"/>
          <w:szCs w:val="22"/>
          <w:lang w:val="en-US"/>
        </w:rPr>
        <w:t xml:space="preserve"> d</w:t>
      </w:r>
      <w:r>
        <w:rPr>
          <w:rStyle w:val="normaltextrun1"/>
          <w:i/>
          <w:iCs/>
          <w:sz w:val="20"/>
          <w:szCs w:val="22"/>
          <w:lang w:val="en-US"/>
        </w:rPr>
        <w:t>efined for 20 MHz do not</w:t>
      </w:r>
      <w:r w:rsidRPr="00DB3893">
        <w:rPr>
          <w:rStyle w:val="normaltextrun1"/>
          <w:i/>
          <w:iCs/>
          <w:sz w:val="20"/>
          <w:szCs w:val="22"/>
          <w:lang w:val="en-US"/>
        </w:rPr>
        <w:t xml:space="preserve"> meet the OCB rule</w:t>
      </w:r>
      <w:r>
        <w:rPr>
          <w:rStyle w:val="normaltextrun1"/>
          <w:i/>
          <w:iCs/>
          <w:sz w:val="20"/>
          <w:szCs w:val="22"/>
          <w:lang w:val="en-US"/>
        </w:rPr>
        <w:t xml:space="preserve"> or provide </w:t>
      </w:r>
      <w:proofErr w:type="gramStart"/>
      <w:r>
        <w:rPr>
          <w:rStyle w:val="normaltextrun1"/>
          <w:i/>
          <w:iCs/>
          <w:sz w:val="20"/>
          <w:szCs w:val="22"/>
          <w:lang w:val="en-US"/>
        </w:rPr>
        <w:t>sufficient</w:t>
      </w:r>
      <w:proofErr w:type="gramEnd"/>
      <w:r>
        <w:rPr>
          <w:rStyle w:val="normaltextrun1"/>
          <w:i/>
          <w:iCs/>
          <w:sz w:val="20"/>
          <w:szCs w:val="22"/>
          <w:lang w:val="en-US"/>
        </w:rPr>
        <w:t xml:space="preserve"> multiplexing capacity</w:t>
      </w:r>
      <w:r w:rsidRPr="00DB3893">
        <w:rPr>
          <w:rStyle w:val="normaltextrun1"/>
          <w:i/>
          <w:iCs/>
          <w:sz w:val="20"/>
          <w:szCs w:val="22"/>
          <w:lang w:val="en-US"/>
        </w:rPr>
        <w:t>.</w:t>
      </w:r>
      <w:r w:rsidRPr="00DB3893">
        <w:rPr>
          <w:rStyle w:val="eop"/>
          <w:sz w:val="20"/>
          <w:szCs w:val="22"/>
          <w:lang w:val="en-US"/>
        </w:rPr>
        <w:t> </w:t>
      </w:r>
    </w:p>
    <w:bookmarkEnd w:id="6"/>
    <w:p w14:paraId="7B636531" w14:textId="0B40C387" w:rsidR="00A65D69" w:rsidRPr="00DB3893" w:rsidRDefault="00A65D69" w:rsidP="00DB3893">
      <w:pPr>
        <w:pStyle w:val="Caption"/>
        <w:keepNext/>
        <w:spacing w:before="0"/>
        <w:jc w:val="center"/>
      </w:pPr>
      <w:r>
        <w:t xml:space="preserve">Table 1. Comparison of </w:t>
      </w:r>
      <w:r>
        <w:rPr>
          <w:lang w:eastAsia="zh-CN"/>
        </w:rPr>
        <w:t>PRB-based interlace design candidates</w:t>
      </w:r>
      <w:r w:rsidR="00FF7E2E">
        <w:rPr>
          <w:lang w:eastAsia="zh-CN"/>
        </w:rPr>
        <w:t xml:space="preserve"> for 60 kHz subcarrier spacing.</w:t>
      </w:r>
    </w:p>
    <w:tbl>
      <w:tblPr>
        <w:tblStyle w:val="TableGrid"/>
        <w:tblW w:w="0" w:type="auto"/>
        <w:jc w:val="center"/>
        <w:tblLook w:val="04A0" w:firstRow="1" w:lastRow="0" w:firstColumn="1" w:lastColumn="0" w:noHBand="0" w:noVBand="1"/>
      </w:tblPr>
      <w:tblGrid>
        <w:gridCol w:w="2605"/>
        <w:gridCol w:w="1530"/>
        <w:gridCol w:w="1481"/>
        <w:gridCol w:w="1481"/>
      </w:tblGrid>
      <w:tr w:rsidR="00043EDB" w:rsidRPr="004F4929" w14:paraId="3D599F1A" w14:textId="77777777" w:rsidTr="005C13BC">
        <w:trPr>
          <w:jc w:val="center"/>
        </w:trPr>
        <w:tc>
          <w:tcPr>
            <w:tcW w:w="2605" w:type="dxa"/>
          </w:tcPr>
          <w:p w14:paraId="7B4AF45B" w14:textId="77777777" w:rsidR="00043EDB" w:rsidRPr="004F4929" w:rsidRDefault="00043EDB" w:rsidP="005C13BC">
            <w:pPr>
              <w:pStyle w:val="TAH"/>
            </w:pPr>
            <w:r w:rsidRPr="004F4929">
              <w:t>SCS</w:t>
            </w:r>
          </w:p>
        </w:tc>
        <w:tc>
          <w:tcPr>
            <w:tcW w:w="1530" w:type="dxa"/>
          </w:tcPr>
          <w:p w14:paraId="058D3CB3" w14:textId="77777777" w:rsidR="00043EDB" w:rsidRPr="004F4929" w:rsidRDefault="00043EDB" w:rsidP="005C13BC">
            <w:pPr>
              <w:pStyle w:val="TAH"/>
            </w:pPr>
            <w:r w:rsidRPr="004F4929">
              <w:t>M</w:t>
            </w:r>
          </w:p>
        </w:tc>
        <w:tc>
          <w:tcPr>
            <w:tcW w:w="1481" w:type="dxa"/>
          </w:tcPr>
          <w:p w14:paraId="165E5966" w14:textId="77777777" w:rsidR="00043EDB" w:rsidRPr="004F4929" w:rsidRDefault="00043EDB" w:rsidP="005C13BC">
            <w:pPr>
              <w:pStyle w:val="TAH"/>
            </w:pPr>
            <w:r w:rsidRPr="004F4929">
              <w:t>N</w:t>
            </w:r>
          </w:p>
        </w:tc>
        <w:tc>
          <w:tcPr>
            <w:tcW w:w="1481" w:type="dxa"/>
          </w:tcPr>
          <w:p w14:paraId="3C9864A3" w14:textId="77777777" w:rsidR="00043EDB" w:rsidRPr="004F4929" w:rsidRDefault="00043EDB" w:rsidP="005C13BC">
            <w:pPr>
              <w:pStyle w:val="TAH"/>
            </w:pPr>
            <w:r>
              <w:t>OCB rule</w:t>
            </w:r>
          </w:p>
        </w:tc>
      </w:tr>
      <w:tr w:rsidR="00043EDB" w14:paraId="5168E1B3" w14:textId="77777777" w:rsidTr="005C13BC">
        <w:trPr>
          <w:jc w:val="center"/>
        </w:trPr>
        <w:tc>
          <w:tcPr>
            <w:tcW w:w="2605" w:type="dxa"/>
            <w:vMerge w:val="restart"/>
          </w:tcPr>
          <w:p w14:paraId="4AADE365" w14:textId="77777777" w:rsidR="00043EDB" w:rsidRDefault="00043EDB" w:rsidP="005C13BC">
            <w:pPr>
              <w:pStyle w:val="TAL"/>
            </w:pPr>
            <w:r>
              <w:t>60 kHz</w:t>
            </w:r>
          </w:p>
        </w:tc>
        <w:tc>
          <w:tcPr>
            <w:tcW w:w="1530" w:type="dxa"/>
          </w:tcPr>
          <w:p w14:paraId="0BF96F43" w14:textId="55949934" w:rsidR="00043EDB" w:rsidRDefault="00976630" w:rsidP="005C13BC">
            <w:pPr>
              <w:pStyle w:val="TAL"/>
            </w:pPr>
            <w:r>
              <w:t xml:space="preserve"> </w:t>
            </w:r>
            <w:r w:rsidR="00043EDB">
              <w:t>4</w:t>
            </w:r>
          </w:p>
        </w:tc>
        <w:tc>
          <w:tcPr>
            <w:tcW w:w="1481" w:type="dxa"/>
          </w:tcPr>
          <w:p w14:paraId="7B2E2172" w14:textId="77777777" w:rsidR="00043EDB" w:rsidRDefault="00043EDB" w:rsidP="005C13BC">
            <w:pPr>
              <w:pStyle w:val="TAL"/>
            </w:pPr>
            <w:r>
              <w:t>6</w:t>
            </w:r>
          </w:p>
        </w:tc>
        <w:tc>
          <w:tcPr>
            <w:tcW w:w="1481" w:type="dxa"/>
          </w:tcPr>
          <w:p w14:paraId="33C616E3" w14:textId="77777777" w:rsidR="00043EDB" w:rsidRDefault="00043EDB" w:rsidP="005C13BC">
            <w:pPr>
              <w:pStyle w:val="TAL"/>
              <w:jc w:val="center"/>
            </w:pPr>
            <w:r w:rsidRPr="00902E5C">
              <w:rPr>
                <w:color w:val="FFFFFF" w:themeColor="background1"/>
                <w:highlight w:val="red"/>
              </w:rPr>
              <w:t>Fail</w:t>
            </w:r>
          </w:p>
        </w:tc>
      </w:tr>
      <w:tr w:rsidR="00043EDB" w14:paraId="2500027C" w14:textId="77777777" w:rsidTr="005C13BC">
        <w:trPr>
          <w:jc w:val="center"/>
        </w:trPr>
        <w:tc>
          <w:tcPr>
            <w:tcW w:w="2605" w:type="dxa"/>
            <w:vMerge/>
          </w:tcPr>
          <w:p w14:paraId="3FA764B2" w14:textId="77777777" w:rsidR="00043EDB" w:rsidRDefault="00043EDB" w:rsidP="005C13BC">
            <w:pPr>
              <w:pStyle w:val="TAL"/>
            </w:pPr>
          </w:p>
        </w:tc>
        <w:tc>
          <w:tcPr>
            <w:tcW w:w="1530" w:type="dxa"/>
          </w:tcPr>
          <w:p w14:paraId="13CEE43F" w14:textId="6B37C52F" w:rsidR="00043EDB" w:rsidRPr="00A07125" w:rsidRDefault="00976630" w:rsidP="005C13BC">
            <w:pPr>
              <w:pStyle w:val="TAL"/>
              <w:rPr>
                <w:color w:val="FFFFFF" w:themeColor="background1"/>
                <w:highlight w:val="red"/>
              </w:rPr>
            </w:pPr>
            <w:r>
              <w:rPr>
                <w:color w:val="FFFFFF" w:themeColor="background1"/>
                <w:highlight w:val="red"/>
              </w:rPr>
              <w:t xml:space="preserve"> </w:t>
            </w:r>
            <w:r w:rsidR="00043EDB" w:rsidRPr="00A07125">
              <w:rPr>
                <w:color w:val="FFFFFF" w:themeColor="background1"/>
                <w:highlight w:val="red"/>
              </w:rPr>
              <w:t>3</w:t>
            </w:r>
            <w:r w:rsidRPr="00A07125">
              <w:rPr>
                <w:color w:val="FFFFFF" w:themeColor="background1"/>
                <w:highlight w:val="red"/>
              </w:rPr>
              <w:t xml:space="preserve"> </w:t>
            </w:r>
          </w:p>
        </w:tc>
        <w:tc>
          <w:tcPr>
            <w:tcW w:w="1481" w:type="dxa"/>
          </w:tcPr>
          <w:p w14:paraId="031707BA" w14:textId="77777777" w:rsidR="00043EDB" w:rsidRDefault="00043EDB" w:rsidP="005C13BC">
            <w:pPr>
              <w:pStyle w:val="TAL"/>
            </w:pPr>
            <w:r>
              <w:t>8</w:t>
            </w:r>
          </w:p>
        </w:tc>
        <w:tc>
          <w:tcPr>
            <w:tcW w:w="1481" w:type="dxa"/>
          </w:tcPr>
          <w:p w14:paraId="25901EF2" w14:textId="77777777" w:rsidR="00043EDB" w:rsidRDefault="00043EDB" w:rsidP="005C13BC">
            <w:pPr>
              <w:pStyle w:val="TAL"/>
              <w:jc w:val="center"/>
            </w:pPr>
            <w:r w:rsidRPr="00902E5C">
              <w:rPr>
                <w:color w:val="FFFFFF" w:themeColor="background1"/>
                <w:highlight w:val="red"/>
              </w:rPr>
              <w:t>Fail</w:t>
            </w:r>
          </w:p>
        </w:tc>
      </w:tr>
      <w:tr w:rsidR="00043EDB" w14:paraId="5366FF8D" w14:textId="77777777" w:rsidTr="005C13BC">
        <w:trPr>
          <w:jc w:val="center"/>
        </w:trPr>
        <w:tc>
          <w:tcPr>
            <w:tcW w:w="2605" w:type="dxa"/>
            <w:vMerge/>
          </w:tcPr>
          <w:p w14:paraId="0C6C0DFD" w14:textId="77777777" w:rsidR="00043EDB" w:rsidRDefault="00043EDB" w:rsidP="005C13BC">
            <w:pPr>
              <w:pStyle w:val="TAL"/>
            </w:pPr>
          </w:p>
        </w:tc>
        <w:tc>
          <w:tcPr>
            <w:tcW w:w="1530" w:type="dxa"/>
          </w:tcPr>
          <w:p w14:paraId="28616C91" w14:textId="519C10A7" w:rsidR="00043EDB" w:rsidRPr="00A07125" w:rsidRDefault="00976630" w:rsidP="005C13BC">
            <w:pPr>
              <w:pStyle w:val="TAL"/>
              <w:rPr>
                <w:color w:val="FFFFFF" w:themeColor="background1"/>
                <w:highlight w:val="red"/>
              </w:rPr>
            </w:pPr>
            <w:r>
              <w:rPr>
                <w:color w:val="FFFFFF" w:themeColor="background1"/>
                <w:highlight w:val="red"/>
              </w:rPr>
              <w:t xml:space="preserve"> </w:t>
            </w:r>
            <w:r w:rsidR="00043EDB" w:rsidRPr="00A07125">
              <w:rPr>
                <w:color w:val="FFFFFF" w:themeColor="background1"/>
                <w:highlight w:val="red"/>
              </w:rPr>
              <w:t>2</w:t>
            </w:r>
            <w:r w:rsidRPr="00A07125">
              <w:rPr>
                <w:color w:val="FFFFFF" w:themeColor="background1"/>
                <w:highlight w:val="red"/>
              </w:rPr>
              <w:t xml:space="preserve"> </w:t>
            </w:r>
          </w:p>
        </w:tc>
        <w:tc>
          <w:tcPr>
            <w:tcW w:w="1481" w:type="dxa"/>
          </w:tcPr>
          <w:p w14:paraId="3C8EBF5B" w14:textId="77777777" w:rsidR="00043EDB" w:rsidRDefault="00043EDB" w:rsidP="005C13BC">
            <w:pPr>
              <w:pStyle w:val="TAL"/>
            </w:pPr>
            <w:r>
              <w:t>12</w:t>
            </w:r>
          </w:p>
        </w:tc>
        <w:tc>
          <w:tcPr>
            <w:tcW w:w="1481" w:type="dxa"/>
          </w:tcPr>
          <w:p w14:paraId="4B4FE73D" w14:textId="77777777" w:rsidR="00043EDB" w:rsidRDefault="00043EDB" w:rsidP="005C13BC">
            <w:pPr>
              <w:pStyle w:val="TAL"/>
              <w:jc w:val="center"/>
            </w:pPr>
            <w:r w:rsidRPr="00902E5C">
              <w:rPr>
                <w:highlight w:val="green"/>
                <w:lang w:eastAsia="x-none"/>
              </w:rPr>
              <w:t>Pass</w:t>
            </w:r>
          </w:p>
        </w:tc>
      </w:tr>
      <w:tr w:rsidR="00043EDB" w14:paraId="24FA54D8" w14:textId="77777777" w:rsidTr="005C13BC">
        <w:trPr>
          <w:jc w:val="center"/>
        </w:trPr>
        <w:tc>
          <w:tcPr>
            <w:tcW w:w="2605" w:type="dxa"/>
            <w:vMerge w:val="restart"/>
          </w:tcPr>
          <w:p w14:paraId="3166AFBF" w14:textId="77777777" w:rsidR="00043EDB" w:rsidRDefault="00043EDB" w:rsidP="005C13BC">
            <w:pPr>
              <w:pStyle w:val="TAL"/>
            </w:pPr>
            <w:r>
              <w:t>60 kHz (if 26 PRBs is supported in a 20 MHz bandwidth)</w:t>
            </w:r>
          </w:p>
        </w:tc>
        <w:tc>
          <w:tcPr>
            <w:tcW w:w="1530" w:type="dxa"/>
          </w:tcPr>
          <w:p w14:paraId="4B70FEF7" w14:textId="77777777" w:rsidR="00043EDB" w:rsidRDefault="00043EDB" w:rsidP="005C13BC">
            <w:pPr>
              <w:pStyle w:val="TAL"/>
            </w:pPr>
            <w:r>
              <w:t>4</w:t>
            </w:r>
          </w:p>
        </w:tc>
        <w:tc>
          <w:tcPr>
            <w:tcW w:w="1481" w:type="dxa"/>
          </w:tcPr>
          <w:p w14:paraId="48F215A2" w14:textId="77777777" w:rsidR="00043EDB" w:rsidRDefault="00043EDB" w:rsidP="005C13BC">
            <w:pPr>
              <w:pStyle w:val="TAL"/>
            </w:pPr>
            <w:r>
              <w:t>6 or 7</w:t>
            </w:r>
          </w:p>
        </w:tc>
        <w:tc>
          <w:tcPr>
            <w:tcW w:w="1481" w:type="dxa"/>
          </w:tcPr>
          <w:p w14:paraId="0A34C1C5" w14:textId="77777777" w:rsidR="00043EDB" w:rsidRDefault="00043EDB" w:rsidP="005C13BC">
            <w:pPr>
              <w:pStyle w:val="TAL"/>
              <w:jc w:val="center"/>
            </w:pPr>
            <w:r w:rsidRPr="00902E5C">
              <w:rPr>
                <w:color w:val="FFFFFF" w:themeColor="background1"/>
                <w:highlight w:val="red"/>
              </w:rPr>
              <w:t>Fail</w:t>
            </w:r>
          </w:p>
        </w:tc>
      </w:tr>
      <w:tr w:rsidR="00043EDB" w14:paraId="306382B0" w14:textId="77777777" w:rsidTr="005C13BC">
        <w:trPr>
          <w:jc w:val="center"/>
        </w:trPr>
        <w:tc>
          <w:tcPr>
            <w:tcW w:w="2605" w:type="dxa"/>
            <w:vMerge/>
          </w:tcPr>
          <w:p w14:paraId="3295B7BD" w14:textId="77777777" w:rsidR="00043EDB" w:rsidRDefault="00043EDB" w:rsidP="005C13BC">
            <w:pPr>
              <w:spacing w:after="0"/>
              <w:rPr>
                <w:lang w:eastAsia="x-none"/>
              </w:rPr>
            </w:pPr>
          </w:p>
        </w:tc>
        <w:tc>
          <w:tcPr>
            <w:tcW w:w="1530" w:type="dxa"/>
          </w:tcPr>
          <w:p w14:paraId="34B69C43" w14:textId="690A57DE" w:rsidR="00043EDB" w:rsidRPr="00457AD9" w:rsidRDefault="00457AD9" w:rsidP="005C13BC">
            <w:pPr>
              <w:tabs>
                <w:tab w:val="left" w:pos="806"/>
              </w:tabs>
              <w:spacing w:after="0"/>
              <w:rPr>
                <w:color w:val="FFFFFF" w:themeColor="background1"/>
                <w:highlight w:val="red"/>
                <w:lang w:eastAsia="x-none"/>
              </w:rPr>
            </w:pPr>
            <w:r>
              <w:rPr>
                <w:color w:val="FFFFFF" w:themeColor="background1"/>
                <w:highlight w:val="red"/>
                <w:lang w:eastAsia="x-none"/>
              </w:rPr>
              <w:t xml:space="preserve"> </w:t>
            </w:r>
            <w:r w:rsidR="00043EDB" w:rsidRPr="00457AD9">
              <w:rPr>
                <w:color w:val="FFFFFF" w:themeColor="background1"/>
                <w:highlight w:val="red"/>
                <w:lang w:eastAsia="x-none"/>
              </w:rPr>
              <w:t>2</w:t>
            </w:r>
            <w:r>
              <w:rPr>
                <w:color w:val="FFFFFF" w:themeColor="background1"/>
                <w:highlight w:val="red"/>
                <w:lang w:eastAsia="x-none"/>
              </w:rPr>
              <w:t xml:space="preserve"> </w:t>
            </w:r>
          </w:p>
        </w:tc>
        <w:tc>
          <w:tcPr>
            <w:tcW w:w="1481" w:type="dxa"/>
          </w:tcPr>
          <w:p w14:paraId="5C957E92" w14:textId="77777777" w:rsidR="00043EDB" w:rsidRDefault="00043EDB" w:rsidP="005C13BC">
            <w:pPr>
              <w:spacing w:after="0"/>
              <w:rPr>
                <w:lang w:eastAsia="x-none"/>
              </w:rPr>
            </w:pPr>
            <w:r>
              <w:rPr>
                <w:lang w:eastAsia="x-none"/>
              </w:rPr>
              <w:t>13</w:t>
            </w:r>
          </w:p>
        </w:tc>
        <w:tc>
          <w:tcPr>
            <w:tcW w:w="1481" w:type="dxa"/>
          </w:tcPr>
          <w:p w14:paraId="6E2584C6" w14:textId="77777777" w:rsidR="00043EDB" w:rsidRDefault="00043EDB" w:rsidP="005C13BC">
            <w:pPr>
              <w:spacing w:after="0"/>
              <w:jc w:val="center"/>
              <w:rPr>
                <w:lang w:eastAsia="x-none"/>
              </w:rPr>
            </w:pPr>
            <w:r w:rsidRPr="00902E5C">
              <w:rPr>
                <w:highlight w:val="green"/>
                <w:lang w:eastAsia="x-none"/>
              </w:rPr>
              <w:t>Pass</w:t>
            </w:r>
          </w:p>
        </w:tc>
      </w:tr>
      <w:tr w:rsidR="00043EDB" w14:paraId="111DF8EC" w14:textId="77777777" w:rsidTr="005C13BC">
        <w:trPr>
          <w:jc w:val="center"/>
        </w:trPr>
        <w:tc>
          <w:tcPr>
            <w:tcW w:w="2605" w:type="dxa"/>
            <w:vMerge/>
          </w:tcPr>
          <w:p w14:paraId="74995CFF" w14:textId="77777777" w:rsidR="00043EDB" w:rsidRDefault="00043EDB" w:rsidP="005C13BC">
            <w:pPr>
              <w:spacing w:after="0"/>
              <w:rPr>
                <w:lang w:eastAsia="x-none"/>
              </w:rPr>
            </w:pPr>
          </w:p>
        </w:tc>
        <w:tc>
          <w:tcPr>
            <w:tcW w:w="1530" w:type="dxa"/>
          </w:tcPr>
          <w:p w14:paraId="3A919248" w14:textId="4BF5E44F" w:rsidR="00043EDB" w:rsidRPr="00457AD9" w:rsidRDefault="00457AD9" w:rsidP="005C13BC">
            <w:pPr>
              <w:tabs>
                <w:tab w:val="left" w:pos="806"/>
              </w:tabs>
              <w:spacing w:after="0"/>
              <w:rPr>
                <w:color w:val="FFFFFF" w:themeColor="background1"/>
                <w:highlight w:val="red"/>
                <w:lang w:eastAsia="x-none"/>
              </w:rPr>
            </w:pPr>
            <w:r>
              <w:rPr>
                <w:color w:val="FFFFFF" w:themeColor="background1"/>
                <w:highlight w:val="red"/>
                <w:lang w:eastAsia="x-none"/>
              </w:rPr>
              <w:t xml:space="preserve"> </w:t>
            </w:r>
            <w:r w:rsidR="00043EDB" w:rsidRPr="00457AD9">
              <w:rPr>
                <w:color w:val="FFFFFF" w:themeColor="background1"/>
                <w:highlight w:val="red"/>
                <w:lang w:eastAsia="x-none"/>
              </w:rPr>
              <w:t>3</w:t>
            </w:r>
            <w:r>
              <w:rPr>
                <w:color w:val="FFFFFF" w:themeColor="background1"/>
                <w:highlight w:val="red"/>
                <w:lang w:eastAsia="x-none"/>
              </w:rPr>
              <w:t xml:space="preserve"> </w:t>
            </w:r>
          </w:p>
        </w:tc>
        <w:tc>
          <w:tcPr>
            <w:tcW w:w="1481" w:type="dxa"/>
          </w:tcPr>
          <w:p w14:paraId="7DA5A081" w14:textId="77777777" w:rsidR="00043EDB" w:rsidRDefault="00043EDB" w:rsidP="005C13BC">
            <w:pPr>
              <w:spacing w:after="0"/>
              <w:rPr>
                <w:lang w:eastAsia="x-none"/>
              </w:rPr>
            </w:pPr>
            <w:r>
              <w:rPr>
                <w:lang w:eastAsia="x-none"/>
              </w:rPr>
              <w:t>8 or 9</w:t>
            </w:r>
          </w:p>
        </w:tc>
        <w:tc>
          <w:tcPr>
            <w:tcW w:w="1481" w:type="dxa"/>
          </w:tcPr>
          <w:p w14:paraId="560B7896" w14:textId="77777777" w:rsidR="00043EDB" w:rsidRDefault="00043EDB" w:rsidP="005C13BC">
            <w:pPr>
              <w:spacing w:after="0"/>
              <w:jc w:val="center"/>
              <w:rPr>
                <w:lang w:eastAsia="x-none"/>
              </w:rPr>
            </w:pPr>
            <w:r w:rsidRPr="00902E5C">
              <w:rPr>
                <w:color w:val="FFFFFF" w:themeColor="background1"/>
                <w:highlight w:val="red"/>
              </w:rPr>
              <w:t>Fail</w:t>
            </w:r>
          </w:p>
        </w:tc>
      </w:tr>
    </w:tbl>
    <w:p w14:paraId="0432290C" w14:textId="4587E18F" w:rsidR="00ED7136" w:rsidRPr="00066565" w:rsidRDefault="00ED7136" w:rsidP="004336A7">
      <w:pPr>
        <w:spacing w:before="240" w:after="0"/>
        <w:jc w:val="both"/>
        <w:rPr>
          <w:rFonts w:cs="Arial"/>
          <w:lang w:val="en-US"/>
        </w:rPr>
      </w:pPr>
      <w:r>
        <w:rPr>
          <w:rFonts w:cs="Arial"/>
          <w:lang w:val="en-US"/>
        </w:rPr>
        <w:t>I</w:t>
      </w:r>
      <w:r w:rsidR="006D26E0">
        <w:rPr>
          <w:rFonts w:cs="Arial"/>
          <w:lang w:val="en-US"/>
        </w:rPr>
        <w:t>n</w:t>
      </w:r>
      <w:r w:rsidR="004336A7">
        <w:rPr>
          <w:rFonts w:cs="Arial"/>
          <w:lang w:val="en-US"/>
        </w:rPr>
        <w:t>stead of PRB-based block-interlace design, we consider</w:t>
      </w:r>
      <w:r w:rsidR="00BF3BE2">
        <w:rPr>
          <w:rFonts w:cs="Arial"/>
          <w:lang w:val="en-US"/>
        </w:rPr>
        <w:t xml:space="preserve"> interlace </w:t>
      </w:r>
      <w:r w:rsidR="00176849">
        <w:rPr>
          <w:rFonts w:cs="Arial"/>
          <w:lang w:val="en-US"/>
        </w:rPr>
        <w:t xml:space="preserve">structure </w:t>
      </w:r>
      <w:r w:rsidR="00BF3BE2">
        <w:rPr>
          <w:rFonts w:cs="Arial"/>
          <w:lang w:val="en-US"/>
        </w:rPr>
        <w:t xml:space="preserve">where the cluster size is a fraction of PRB. </w:t>
      </w:r>
      <w:r>
        <w:rPr>
          <w:lang w:eastAsia="zh-CN"/>
        </w:rPr>
        <w:t xml:space="preserve">The </w:t>
      </w:r>
      <w:r w:rsidR="00883A52">
        <w:rPr>
          <w:lang w:eastAsia="zh-CN"/>
        </w:rPr>
        <w:t xml:space="preserve">proposed </w:t>
      </w:r>
      <w:r>
        <w:rPr>
          <w:lang w:eastAsia="zh-CN"/>
        </w:rPr>
        <w:t>interlace structure</w:t>
      </w:r>
      <w:r w:rsidR="00BF3BE2">
        <w:rPr>
          <w:lang w:eastAsia="zh-CN"/>
        </w:rPr>
        <w:t xml:space="preserve"> applicable to a 20 MHz sub-band is</w:t>
      </w:r>
      <w:r>
        <w:rPr>
          <w:lang w:eastAsia="zh-CN"/>
        </w:rPr>
        <w:t xml:space="preserve"> shown in Fig</w:t>
      </w:r>
      <w:r w:rsidR="003957FB">
        <w:rPr>
          <w:lang w:eastAsia="zh-CN"/>
        </w:rPr>
        <w:t>.</w:t>
      </w:r>
      <w:r>
        <w:rPr>
          <w:lang w:eastAsia="zh-CN"/>
        </w:rPr>
        <w:t xml:space="preserve"> </w:t>
      </w:r>
      <w:r w:rsidR="00BF3BE2">
        <w:rPr>
          <w:lang w:eastAsia="zh-CN"/>
        </w:rPr>
        <w:t>1</w:t>
      </w:r>
      <w:r w:rsidR="00735476">
        <w:rPr>
          <w:lang w:eastAsia="zh-CN"/>
        </w:rPr>
        <w:t xml:space="preserve"> </w:t>
      </w:r>
      <w:r w:rsidR="006D26E0">
        <w:rPr>
          <w:lang w:eastAsia="zh-CN"/>
        </w:rPr>
        <w:t xml:space="preserve">with </w:t>
      </w:r>
      <w:r>
        <w:rPr>
          <w:lang w:eastAsia="zh-CN"/>
        </w:rPr>
        <w:t xml:space="preserve">parameters </w:t>
      </w:r>
      <w:r w:rsidR="006D26E0">
        <w:rPr>
          <w:lang w:eastAsia="zh-CN"/>
        </w:rPr>
        <w:t xml:space="preserve">shown </w:t>
      </w:r>
      <w:r>
        <w:rPr>
          <w:lang w:eastAsia="zh-CN"/>
        </w:rPr>
        <w:t xml:space="preserve">in Table </w:t>
      </w:r>
      <w:r w:rsidR="00A65D69">
        <w:rPr>
          <w:lang w:eastAsia="zh-CN"/>
        </w:rPr>
        <w:t>2</w:t>
      </w:r>
      <w:r w:rsidR="00BF3BE2">
        <w:rPr>
          <w:lang w:eastAsia="zh-CN"/>
        </w:rPr>
        <w:t>:</w:t>
      </w:r>
      <w:r>
        <w:rPr>
          <w:lang w:eastAsia="zh-CN"/>
        </w:rPr>
        <w:t xml:space="preserve"> </w:t>
      </w:r>
    </w:p>
    <w:p w14:paraId="3CFDC8C7" w14:textId="77777777" w:rsidR="00ED7136" w:rsidRPr="00342591" w:rsidRDefault="00ED7136" w:rsidP="001F7374">
      <w:pPr>
        <w:pStyle w:val="LGTdoc"/>
        <w:numPr>
          <w:ilvl w:val="0"/>
          <w:numId w:val="39"/>
        </w:numPr>
        <w:spacing w:afterLines="0" w:after="0" w:line="240" w:lineRule="auto"/>
        <w:rPr>
          <w:rFonts w:eastAsia="SimSun"/>
          <w:sz w:val="20"/>
          <w:szCs w:val="20"/>
          <w:lang w:eastAsia="zh-CN"/>
        </w:rPr>
      </w:pPr>
      <w:r w:rsidRPr="004A2417">
        <w:rPr>
          <w:rFonts w:eastAsia="SimSun"/>
          <w:sz w:val="20"/>
          <w:szCs w:val="20"/>
          <w:lang w:eastAsia="zh-CN"/>
        </w:rPr>
        <w:t>M=5 (number of interlaces)</w:t>
      </w:r>
    </w:p>
    <w:p w14:paraId="5B6C18A3" w14:textId="1B068D73" w:rsidR="00300EF5" w:rsidRPr="00F46841" w:rsidRDefault="00ED7136" w:rsidP="001F7374">
      <w:pPr>
        <w:pStyle w:val="ListParagraph"/>
        <w:numPr>
          <w:ilvl w:val="0"/>
          <w:numId w:val="39"/>
        </w:numPr>
        <w:rPr>
          <w:sz w:val="20"/>
          <w:szCs w:val="20"/>
          <w:lang w:val="en-US"/>
        </w:rPr>
      </w:pPr>
      <w:r w:rsidRPr="008A2F08">
        <w:rPr>
          <w:sz w:val="20"/>
          <w:szCs w:val="20"/>
          <w:lang w:val="en-GB"/>
        </w:rPr>
        <w:t xml:space="preserve">60 kHz: sub-PRB structure with 10 </w:t>
      </w:r>
      <w:r w:rsidRPr="008A2F08">
        <w:rPr>
          <w:kern w:val="2"/>
          <w:sz w:val="20"/>
          <w:szCs w:val="20"/>
          <w:lang w:val="en-GB"/>
        </w:rPr>
        <w:t xml:space="preserve">equally-spaces clusters of </w:t>
      </w:r>
      <w:r>
        <w:rPr>
          <w:kern w:val="2"/>
          <w:sz w:val="20"/>
          <w:szCs w:val="20"/>
          <w:lang w:val="en-GB"/>
        </w:rPr>
        <w:t xml:space="preserve">6 REs </w:t>
      </w:r>
      <w:r>
        <w:rPr>
          <w:sz w:val="20"/>
          <w:szCs w:val="20"/>
          <w:lang w:val="en-GB"/>
        </w:rPr>
        <w:t>(</w:t>
      </w:r>
      <w:r w:rsidR="00BF3BE2">
        <w:rPr>
          <w:sz w:val="20"/>
          <w:szCs w:val="20"/>
          <w:lang w:val="en-GB"/>
        </w:rPr>
        <w:t xml:space="preserve">allocation of </w:t>
      </w:r>
      <w:r>
        <w:rPr>
          <w:sz w:val="20"/>
          <w:szCs w:val="20"/>
          <w:lang w:val="en-GB"/>
        </w:rPr>
        <w:t>5 full PRBs)</w:t>
      </w:r>
    </w:p>
    <w:p w14:paraId="76C7AC75" w14:textId="5650236E" w:rsidR="00ED7136" w:rsidRDefault="00ED7136" w:rsidP="00ED7136">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The interlace structure covers</w:t>
      </w:r>
      <w:r w:rsidRPr="000721F7">
        <w:rPr>
          <w:rFonts w:eastAsia="SimSun"/>
          <w:sz w:val="20"/>
          <w:szCs w:val="20"/>
          <w:lang w:eastAsia="zh-CN"/>
        </w:rPr>
        <w:t xml:space="preserve"> 18 MHz bandwidth</w:t>
      </w:r>
      <w:r>
        <w:rPr>
          <w:rFonts w:eastAsia="SimSun"/>
          <w:sz w:val="20"/>
          <w:szCs w:val="20"/>
          <w:lang w:eastAsia="zh-CN"/>
        </w:rPr>
        <w:t xml:space="preserve">. Bandwidth occupancy of single interlace is &gt;82% (/20 MHz). </w:t>
      </w:r>
      <w:r>
        <w:rPr>
          <w:rFonts w:eastAsia="SimSun"/>
          <w:sz w:val="20"/>
          <w:szCs w:val="20"/>
          <w:lang w:eastAsia="zh-CN"/>
        </w:rPr>
        <w:lastRenderedPageBreak/>
        <w:t>Hence, the design is compatible with the ETSI OCB rule.</w:t>
      </w:r>
      <w:r w:rsidRPr="000721F7">
        <w:rPr>
          <w:rFonts w:eastAsia="SimSun"/>
          <w:sz w:val="20"/>
          <w:szCs w:val="20"/>
          <w:lang w:eastAsia="zh-CN"/>
        </w:rPr>
        <w:t xml:space="preserve"> </w:t>
      </w:r>
    </w:p>
    <w:p w14:paraId="7E5C83A2" w14:textId="070E8663" w:rsidR="00ED7136" w:rsidRDefault="00ED7136" w:rsidP="00460FBB">
      <w:pPr>
        <w:pStyle w:val="LGTdoc"/>
        <w:numPr>
          <w:ilvl w:val="0"/>
          <w:numId w:val="39"/>
        </w:numPr>
        <w:spacing w:afterLines="0" w:after="120" w:line="240" w:lineRule="auto"/>
        <w:ind w:left="816" w:hanging="357"/>
        <w:rPr>
          <w:rFonts w:eastAsia="SimSun"/>
          <w:sz w:val="20"/>
          <w:szCs w:val="20"/>
          <w:lang w:eastAsia="zh-CN"/>
        </w:rPr>
      </w:pPr>
      <w:r>
        <w:rPr>
          <w:rFonts w:eastAsia="SimSun"/>
          <w:sz w:val="20"/>
          <w:szCs w:val="20"/>
          <w:lang w:eastAsia="zh-CN"/>
        </w:rPr>
        <w:t>This design benefits from</w:t>
      </w:r>
      <w:r w:rsidR="00EA0810">
        <w:rPr>
          <w:rFonts w:eastAsia="SimSun"/>
          <w:sz w:val="20"/>
          <w:szCs w:val="20"/>
          <w:lang w:eastAsia="zh-CN"/>
        </w:rPr>
        <w:t xml:space="preserve"> </w:t>
      </w:r>
      <w:r w:rsidR="00EA0810">
        <w:rPr>
          <w:rFonts w:eastAsia="SimSun"/>
          <w:sz w:val="20"/>
          <w:szCs w:val="20"/>
          <w:lang w:eastAsia="zh-CN"/>
        </w:rPr>
        <w:t xml:space="preserve">a </w:t>
      </w:r>
      <w:r w:rsidR="00EA0810">
        <w:rPr>
          <w:rFonts w:eastAsia="SimSun"/>
          <w:sz w:val="20"/>
          <w:szCs w:val="20"/>
          <w:lang w:eastAsia="zh-CN"/>
        </w:rPr>
        <w:t>transmission power compara</w:t>
      </w:r>
      <w:r w:rsidR="00EA0810">
        <w:rPr>
          <w:rFonts w:eastAsia="SimSun"/>
          <w:sz w:val="20"/>
          <w:szCs w:val="20"/>
          <w:lang w:eastAsia="zh-CN"/>
        </w:rPr>
        <w:t>ble to interlace with 30 kHz SCS</w:t>
      </w:r>
      <w:r>
        <w:rPr>
          <w:rFonts w:eastAsia="SimSun"/>
          <w:sz w:val="20"/>
          <w:szCs w:val="20"/>
          <w:lang w:eastAsia="zh-CN"/>
        </w:rPr>
        <w:t>.</w:t>
      </w:r>
    </w:p>
    <w:p w14:paraId="27088736" w14:textId="77777777" w:rsidR="00BB49A8" w:rsidRDefault="002A130A" w:rsidP="008A3A93">
      <w:pPr>
        <w:pStyle w:val="LGTdoc"/>
        <w:spacing w:afterLines="0" w:after="120" w:line="240" w:lineRule="auto"/>
        <w:rPr>
          <w:rFonts w:eastAsia="SimSun"/>
          <w:sz w:val="20"/>
          <w:szCs w:val="20"/>
          <w:lang w:eastAsia="zh-CN"/>
        </w:rPr>
      </w:pPr>
      <w:r>
        <w:rPr>
          <w:rFonts w:eastAsia="SimSun"/>
          <w:sz w:val="20"/>
          <w:szCs w:val="20"/>
          <w:lang w:eastAsia="zh-CN"/>
        </w:rPr>
        <w:t xml:space="preserve">The </w:t>
      </w:r>
      <w:r w:rsidR="005B2B77">
        <w:rPr>
          <w:rFonts w:eastAsia="SimSun"/>
          <w:sz w:val="20"/>
          <w:szCs w:val="20"/>
          <w:lang w:eastAsia="zh-CN"/>
        </w:rPr>
        <w:t xml:space="preserve">proposed </w:t>
      </w:r>
      <w:r>
        <w:rPr>
          <w:rFonts w:eastAsia="SimSun"/>
          <w:sz w:val="20"/>
          <w:szCs w:val="20"/>
          <w:lang w:eastAsia="zh-CN"/>
        </w:rPr>
        <w:t xml:space="preserve">interlace design </w:t>
      </w:r>
      <w:r w:rsidR="001F7374">
        <w:rPr>
          <w:rFonts w:eastAsia="SimSun"/>
          <w:sz w:val="20"/>
          <w:szCs w:val="20"/>
          <w:lang w:eastAsia="zh-CN"/>
        </w:rPr>
        <w:t xml:space="preserve">has good coexistence with the interlace structures agreed for 15 kHz and 30 kHz SCS, included in Table 2 for comparison. In frequency domain, the interlace design for 60 kHz SCS is </w:t>
      </w:r>
      <w:proofErr w:type="gramStart"/>
      <w:r w:rsidR="001F7374">
        <w:rPr>
          <w:rFonts w:eastAsia="SimSun"/>
          <w:sz w:val="20"/>
          <w:szCs w:val="20"/>
          <w:lang w:eastAsia="zh-CN"/>
        </w:rPr>
        <w:t>similar to</w:t>
      </w:r>
      <w:proofErr w:type="gramEnd"/>
      <w:r w:rsidR="001F7374">
        <w:rPr>
          <w:rFonts w:eastAsia="SimSun"/>
          <w:sz w:val="20"/>
          <w:szCs w:val="20"/>
          <w:lang w:eastAsia="zh-CN"/>
        </w:rPr>
        <w:t xml:space="preserve"> the interlace of 30 kHz SCS (with 10 PRBs) as shown in Figure 1. </w:t>
      </w:r>
      <w:r>
        <w:rPr>
          <w:rFonts w:eastAsia="SimSun"/>
          <w:sz w:val="20"/>
          <w:szCs w:val="20"/>
          <w:lang w:eastAsia="zh-CN"/>
        </w:rPr>
        <w:t>Finally, multiplexing capacity is sufficiently high</w:t>
      </w:r>
      <w:r w:rsidR="00032AB3">
        <w:rPr>
          <w:rFonts w:eastAsia="SimSun"/>
          <w:sz w:val="20"/>
          <w:szCs w:val="20"/>
          <w:lang w:eastAsia="zh-CN"/>
        </w:rPr>
        <w:t>.</w:t>
      </w:r>
      <w:r w:rsidR="00367559">
        <w:rPr>
          <w:rFonts w:eastAsia="SimSun"/>
          <w:sz w:val="20"/>
          <w:szCs w:val="20"/>
          <w:lang w:eastAsia="zh-CN"/>
        </w:rPr>
        <w:t xml:space="preserve"> </w:t>
      </w:r>
    </w:p>
    <w:p w14:paraId="0D483E18" w14:textId="77777777" w:rsidR="00BB49A8" w:rsidRPr="00F46841" w:rsidRDefault="00BB49A8" w:rsidP="00BB49A8">
      <w:pPr>
        <w:spacing w:after="0"/>
        <w:jc w:val="both"/>
        <w:rPr>
          <w:lang w:val="en-US" w:eastAsia="x-none"/>
        </w:rPr>
      </w:pPr>
      <w:r>
        <w:rPr>
          <w:lang w:val="en-US" w:eastAsia="x-none"/>
        </w:rPr>
        <w:t>F</w:t>
      </w:r>
      <w:r w:rsidRPr="00F46841">
        <w:rPr>
          <w:lang w:val="en-US" w:eastAsia="x-none"/>
        </w:rPr>
        <w:t>or sub-PRB interlacing the following aspects have been considered</w:t>
      </w:r>
      <w:r>
        <w:rPr>
          <w:lang w:val="en-US" w:eastAsia="x-none"/>
        </w:rPr>
        <w:t xml:space="preserve"> [2]</w:t>
      </w:r>
      <w:r w:rsidRPr="00F46841">
        <w:rPr>
          <w:lang w:val="en-US" w:eastAsia="x-none"/>
        </w:rPr>
        <w:t>:</w:t>
      </w:r>
    </w:p>
    <w:p w14:paraId="2782D87E" w14:textId="77777777" w:rsidR="00BB49A8" w:rsidRPr="00F46841" w:rsidRDefault="00BB49A8" w:rsidP="00BB49A8">
      <w:pPr>
        <w:numPr>
          <w:ilvl w:val="1"/>
          <w:numId w:val="63"/>
        </w:numPr>
        <w:overflowPunct/>
        <w:autoSpaceDE/>
        <w:autoSpaceDN/>
        <w:adjustRightInd/>
        <w:spacing w:after="0"/>
        <w:jc w:val="both"/>
        <w:textAlignment w:val="auto"/>
        <w:rPr>
          <w:lang w:val="en-US" w:eastAsia="x-none"/>
        </w:rPr>
      </w:pPr>
      <w:r w:rsidRPr="00F46841">
        <w:rPr>
          <w:lang w:val="en-US" w:eastAsia="x-none"/>
        </w:rPr>
        <w:t>Power boosting potential depending on resource allocation size</w:t>
      </w:r>
    </w:p>
    <w:p w14:paraId="61B80EF9" w14:textId="77777777" w:rsidR="00BB49A8" w:rsidRPr="00F46841" w:rsidRDefault="00BB49A8" w:rsidP="00BB49A8">
      <w:pPr>
        <w:numPr>
          <w:ilvl w:val="1"/>
          <w:numId w:val="63"/>
        </w:numPr>
        <w:overflowPunct/>
        <w:autoSpaceDE/>
        <w:autoSpaceDN/>
        <w:adjustRightInd/>
        <w:spacing w:after="0"/>
        <w:jc w:val="both"/>
        <w:textAlignment w:val="auto"/>
        <w:rPr>
          <w:lang w:val="en-US" w:eastAsia="x-none"/>
        </w:rPr>
      </w:pPr>
      <w:r w:rsidRPr="00F46841">
        <w:rPr>
          <w:lang w:val="en-US" w:eastAsia="x-none"/>
        </w:rPr>
        <w:t>PUSCH DMRS configuration aspects</w:t>
      </w:r>
    </w:p>
    <w:p w14:paraId="6D233EF2" w14:textId="77777777" w:rsidR="00BB49A8" w:rsidRPr="00F46841" w:rsidRDefault="00BB49A8" w:rsidP="00BB49A8">
      <w:pPr>
        <w:numPr>
          <w:ilvl w:val="1"/>
          <w:numId w:val="63"/>
        </w:numPr>
        <w:overflowPunct/>
        <w:autoSpaceDE/>
        <w:autoSpaceDN/>
        <w:adjustRightInd/>
        <w:spacing w:after="0"/>
        <w:jc w:val="both"/>
        <w:textAlignment w:val="auto"/>
        <w:rPr>
          <w:lang w:val="en-US" w:eastAsia="x-none"/>
        </w:rPr>
      </w:pPr>
      <w:r w:rsidRPr="00F46841">
        <w:rPr>
          <w:lang w:val="en-US" w:eastAsia="x-none"/>
        </w:rPr>
        <w:t>Channel estimation performance</w:t>
      </w:r>
    </w:p>
    <w:p w14:paraId="7C32B79B" w14:textId="77777777" w:rsidR="00BB49A8" w:rsidRPr="00F46841" w:rsidRDefault="00BB49A8" w:rsidP="00BB49A8">
      <w:pPr>
        <w:numPr>
          <w:ilvl w:val="1"/>
          <w:numId w:val="63"/>
        </w:numPr>
        <w:overflowPunct/>
        <w:autoSpaceDE/>
        <w:autoSpaceDN/>
        <w:adjustRightInd/>
        <w:spacing w:after="120"/>
        <w:ind w:left="1434" w:hanging="357"/>
        <w:jc w:val="both"/>
        <w:textAlignment w:val="auto"/>
        <w:rPr>
          <w:lang w:val="en-US" w:eastAsia="x-none"/>
        </w:rPr>
      </w:pPr>
      <w:r w:rsidRPr="00F46841">
        <w:rPr>
          <w:lang w:val="en-US" w:eastAsia="x-none"/>
        </w:rPr>
        <w:t>Number of REs per interlace unit</w:t>
      </w:r>
    </w:p>
    <w:p w14:paraId="40BAB284" w14:textId="10FC98AB" w:rsidR="00BB49A8" w:rsidRDefault="00097601" w:rsidP="00BB49A8">
      <w:pPr>
        <w:spacing w:after="120"/>
        <w:jc w:val="both"/>
        <w:rPr>
          <w:rFonts w:cs="Arial"/>
        </w:rPr>
      </w:pPr>
      <w:r>
        <w:rPr>
          <w:rFonts w:cs="Arial"/>
        </w:rPr>
        <w:t xml:space="preserve">We have </w:t>
      </w:r>
      <w:r w:rsidR="009D0C89">
        <w:rPr>
          <w:rFonts w:cs="Arial"/>
        </w:rPr>
        <w:t>discussed</w:t>
      </w:r>
      <w:r>
        <w:rPr>
          <w:rFonts w:cs="Arial"/>
        </w:rPr>
        <w:t xml:space="preserve"> the </w:t>
      </w:r>
      <w:r w:rsidR="00BB49A8">
        <w:rPr>
          <w:rFonts w:cs="Arial"/>
        </w:rPr>
        <w:t>PUSCH DMRS configuration aspects in</w:t>
      </w:r>
      <w:r w:rsidR="009D0C89">
        <w:rPr>
          <w:rFonts w:cs="Arial"/>
        </w:rPr>
        <w:t xml:space="preserve"> [3]</w:t>
      </w:r>
      <w:r w:rsidR="00BB49A8">
        <w:rPr>
          <w:rFonts w:cs="Arial"/>
        </w:rPr>
        <w:t>,</w:t>
      </w:r>
      <w:r w:rsidR="009D0C89">
        <w:rPr>
          <w:rFonts w:cs="Arial"/>
        </w:rPr>
        <w:t xml:space="preserve"> pointing out that Rel-15 PUSCH DMRS can be used with only a </w:t>
      </w:r>
      <w:r w:rsidR="009D0C89" w:rsidRPr="009D0C89">
        <w:rPr>
          <w:rFonts w:cs="Arial"/>
        </w:rPr>
        <w:t>reduced number of DMRS antenna ports</w:t>
      </w:r>
      <w:r w:rsidR="009D0C89">
        <w:rPr>
          <w:rFonts w:cs="Arial"/>
        </w:rPr>
        <w:t xml:space="preserve"> in the case of </w:t>
      </w:r>
      <w:r w:rsidR="009D0C89" w:rsidRPr="009D0C89">
        <w:rPr>
          <w:rFonts w:cs="Arial"/>
        </w:rPr>
        <w:t>PUSCH Type-1 DMRS</w:t>
      </w:r>
      <w:r w:rsidR="009D0C89">
        <w:rPr>
          <w:rFonts w:cs="Arial"/>
        </w:rPr>
        <w:t>.</w:t>
      </w:r>
      <w:r w:rsidR="009D0C89" w:rsidRPr="009D0C89">
        <w:rPr>
          <w:rFonts w:cs="Arial"/>
        </w:rPr>
        <w:t xml:space="preserve"> </w:t>
      </w:r>
      <w:r w:rsidR="009D0C89">
        <w:rPr>
          <w:rFonts w:cs="Arial"/>
        </w:rPr>
        <w:t>W</w:t>
      </w:r>
      <w:r w:rsidR="00BB49A8">
        <w:rPr>
          <w:rFonts w:cs="Arial"/>
        </w:rPr>
        <w:t>e also investigate</w:t>
      </w:r>
      <w:r w:rsidR="009D0C89">
        <w:rPr>
          <w:rFonts w:cs="Arial"/>
        </w:rPr>
        <w:t>d</w:t>
      </w:r>
      <w:r w:rsidR="00BB49A8">
        <w:rPr>
          <w:rFonts w:cs="Arial"/>
        </w:rPr>
        <w:t xml:space="preserve"> channel estimation performance with sub-PRB interlacing</w:t>
      </w:r>
      <w:r w:rsidR="009D0C89">
        <w:rPr>
          <w:rFonts w:cs="Arial"/>
        </w:rPr>
        <w:t xml:space="preserve"> in [3], showing that the considered s</w:t>
      </w:r>
      <w:r w:rsidR="009D0C89" w:rsidRPr="009D0C89">
        <w:rPr>
          <w:rFonts w:cs="Arial"/>
        </w:rPr>
        <w:t xml:space="preserve">ub-PRB interlace </w:t>
      </w:r>
      <w:r w:rsidR="009D0C89">
        <w:rPr>
          <w:rFonts w:cs="Arial"/>
        </w:rPr>
        <w:t xml:space="preserve">design </w:t>
      </w:r>
      <w:r w:rsidR="009D0C89" w:rsidRPr="009D0C89">
        <w:rPr>
          <w:rFonts w:cs="Arial"/>
        </w:rPr>
        <w:t xml:space="preserve">with 6 REs per cluster supports </w:t>
      </w:r>
      <w:proofErr w:type="gramStart"/>
      <w:r w:rsidR="009D0C89" w:rsidRPr="009D0C89">
        <w:rPr>
          <w:rFonts w:cs="Arial"/>
        </w:rPr>
        <w:t>sufficient</w:t>
      </w:r>
      <w:proofErr w:type="gramEnd"/>
      <w:r w:rsidR="009D0C89" w:rsidRPr="009D0C89">
        <w:rPr>
          <w:rFonts w:cs="Arial"/>
        </w:rPr>
        <w:t xml:space="preserve"> channel estimation</w:t>
      </w:r>
      <w:r w:rsidR="009D0C89">
        <w:rPr>
          <w:rFonts w:cs="Arial"/>
        </w:rPr>
        <w:t>.</w:t>
      </w:r>
      <w:r w:rsidR="00BB49A8">
        <w:rPr>
          <w:rFonts w:cs="Arial"/>
        </w:rPr>
        <w:t xml:space="preserve"> </w:t>
      </w:r>
    </w:p>
    <w:p w14:paraId="07ED9F7D" w14:textId="534644ED" w:rsidR="00BB49A8" w:rsidRPr="00B023E4" w:rsidRDefault="00BB49A8" w:rsidP="00B023E4">
      <w:pPr>
        <w:spacing w:after="120"/>
        <w:jc w:val="both"/>
        <w:rPr>
          <w:rFonts w:cs="Arial"/>
        </w:rPr>
      </w:pPr>
      <w:r>
        <w:rPr>
          <w:rFonts w:cs="Arial"/>
        </w:rPr>
        <w:t>For the number of REs per interlace unit, the total number of PRBs per interlace is 5 for a sub-PRB interlace based 10 clusters</w:t>
      </w:r>
      <w:r w:rsidR="005F5F9B">
        <w:rPr>
          <w:rFonts w:cs="Arial"/>
        </w:rPr>
        <w:t xml:space="preserve"> and </w:t>
      </w:r>
      <w:r w:rsidR="005F5F9B" w:rsidRPr="009D0C89">
        <w:rPr>
          <w:rFonts w:cs="Arial"/>
        </w:rPr>
        <w:t>6 REs per cluster</w:t>
      </w:r>
      <w:r>
        <w:rPr>
          <w:rFonts w:cs="Arial"/>
        </w:rPr>
        <w:t xml:space="preserve"> (see Table </w:t>
      </w:r>
      <w:r w:rsidR="003957FB">
        <w:rPr>
          <w:rFonts w:cs="Arial"/>
        </w:rPr>
        <w:t>2</w:t>
      </w:r>
      <w:r>
        <w:rPr>
          <w:rFonts w:cs="Arial"/>
        </w:rPr>
        <w:t>). This is one of the RA sizes supported already by NR Rel-15. It is also one of the existing DFT size options for DFT-S-OFDM. The number of interlaces and clusters are the same with the interlace design for 30 kHz SCS. Based on that, it seems that resource allocation is not an issue for the considered sub-PRB design.   Further, when the number of</w:t>
      </w:r>
      <w:r w:rsidRPr="007F145D">
        <w:rPr>
          <w:iCs/>
          <w:lang w:val="en-US"/>
        </w:rPr>
        <w:t xml:space="preserve"> </w:t>
      </w:r>
      <w:r>
        <w:rPr>
          <w:iCs/>
          <w:lang w:val="en-US"/>
        </w:rPr>
        <w:t xml:space="preserve">allocated </w:t>
      </w:r>
      <w:r w:rsidRPr="007F145D">
        <w:rPr>
          <w:iCs/>
          <w:lang w:val="en-US"/>
        </w:rPr>
        <w:t>resource elements</w:t>
      </w:r>
      <w:r w:rsidRPr="003342E8">
        <w:rPr>
          <w:iCs/>
          <w:lang w:val="en-US"/>
        </w:rPr>
        <w:t xml:space="preserve"> per interlace </w:t>
      </w:r>
      <w:r>
        <w:rPr>
          <w:iCs/>
          <w:lang w:val="en-US"/>
        </w:rPr>
        <w:t>corresponds to multiple PRBs, i.e., is</w:t>
      </w:r>
      <w:r w:rsidRPr="007F145D">
        <w:rPr>
          <w:iCs/>
          <w:lang w:val="en-US"/>
        </w:rPr>
        <w:t xml:space="preserve"> multiple of 12</w:t>
      </w:r>
      <w:r>
        <w:rPr>
          <w:iCs/>
          <w:lang w:val="en-US"/>
        </w:rPr>
        <w:t xml:space="preserve">, UE processing prior sub-carrier mapping remains mostly </w:t>
      </w:r>
      <w:proofErr w:type="gramStart"/>
      <w:r>
        <w:rPr>
          <w:iCs/>
          <w:lang w:val="en-US"/>
        </w:rPr>
        <w:t>similar to</w:t>
      </w:r>
      <w:proofErr w:type="gramEnd"/>
      <w:r>
        <w:rPr>
          <w:iCs/>
          <w:lang w:val="en-US"/>
        </w:rPr>
        <w:t xml:space="preserve"> normal full PRB allocation. This is another important benefit of the considered sub-PRB design.</w:t>
      </w:r>
    </w:p>
    <w:p w14:paraId="10039AF8" w14:textId="45A94B1C" w:rsidR="008C1B9F" w:rsidRDefault="005F5F9B" w:rsidP="008A3A93">
      <w:pPr>
        <w:pStyle w:val="LGTdoc"/>
        <w:spacing w:afterLines="0" w:line="240" w:lineRule="auto"/>
        <w:rPr>
          <w:rFonts w:eastAsia="SimSun"/>
          <w:sz w:val="20"/>
          <w:szCs w:val="20"/>
          <w:lang w:eastAsia="zh-CN"/>
        </w:rPr>
      </w:pPr>
      <w:r>
        <w:rPr>
          <w:rFonts w:eastAsia="SimSun"/>
          <w:sz w:val="20"/>
          <w:szCs w:val="20"/>
          <w:lang w:eastAsia="zh-CN"/>
        </w:rPr>
        <w:t>We propose the considered</w:t>
      </w:r>
      <w:r w:rsidR="00CD3294">
        <w:rPr>
          <w:rFonts w:eastAsia="SimSun"/>
          <w:sz w:val="20"/>
          <w:szCs w:val="20"/>
          <w:lang w:eastAsia="zh-CN"/>
        </w:rPr>
        <w:t xml:space="preserve"> sub-PRB interlace design for 60 kHz SCS</w:t>
      </w:r>
      <w:r>
        <w:rPr>
          <w:rFonts w:eastAsia="SimSun"/>
          <w:sz w:val="20"/>
          <w:szCs w:val="20"/>
          <w:lang w:eastAsia="zh-CN"/>
        </w:rPr>
        <w:t xml:space="preserve"> as it fulfils the OCB rule, provides transmission power boost as well as </w:t>
      </w:r>
      <w:proofErr w:type="gramStart"/>
      <w:r>
        <w:rPr>
          <w:rFonts w:eastAsia="SimSun"/>
          <w:sz w:val="20"/>
          <w:szCs w:val="20"/>
          <w:lang w:eastAsia="zh-CN"/>
        </w:rPr>
        <w:t>sufficient</w:t>
      </w:r>
      <w:proofErr w:type="gramEnd"/>
      <w:r>
        <w:rPr>
          <w:rFonts w:eastAsia="SimSun"/>
          <w:sz w:val="20"/>
          <w:szCs w:val="20"/>
          <w:lang w:eastAsia="zh-CN"/>
        </w:rPr>
        <w:t xml:space="preserve"> multiplexing capacity and channel estimation performance. </w:t>
      </w:r>
    </w:p>
    <w:p w14:paraId="5AACE37B" w14:textId="4D6CEF92" w:rsidR="00BF3BE2" w:rsidRPr="006D26E0" w:rsidRDefault="00BF3BE2" w:rsidP="008A3A93">
      <w:pPr>
        <w:spacing w:before="120" w:after="240"/>
        <w:jc w:val="both"/>
        <w:rPr>
          <w:i/>
          <w:iCs/>
          <w:lang w:val="en-US"/>
        </w:rPr>
      </w:pPr>
      <w:bookmarkStart w:id="7" w:name="_Hlk1137877"/>
      <w:r w:rsidRPr="00FD57D9">
        <w:rPr>
          <w:b/>
          <w:bCs/>
          <w:i/>
          <w:iCs/>
          <w:lang w:val="en-US"/>
        </w:rPr>
        <w:t xml:space="preserve">Proposal </w:t>
      </w:r>
      <w:r w:rsidR="005F5F9B">
        <w:rPr>
          <w:b/>
          <w:bCs/>
          <w:i/>
          <w:iCs/>
          <w:lang w:val="en-US"/>
        </w:rPr>
        <w:t>4</w:t>
      </w:r>
      <w:r w:rsidRPr="00FD57D9">
        <w:rPr>
          <w:b/>
          <w:bCs/>
          <w:i/>
          <w:iCs/>
          <w:lang w:val="en-US"/>
        </w:rPr>
        <w:t xml:space="preserve">: </w:t>
      </w:r>
      <w:r>
        <w:rPr>
          <w:i/>
          <w:iCs/>
          <w:lang w:val="en-US"/>
        </w:rPr>
        <w:t>If interlace structure is supported for 60 kHz subcarrier spacing, s</w:t>
      </w:r>
      <w:r w:rsidRPr="00FD57D9">
        <w:rPr>
          <w:i/>
          <w:iCs/>
          <w:lang w:val="en-US"/>
        </w:rPr>
        <w:t xml:space="preserve">upport </w:t>
      </w:r>
      <w:bookmarkStart w:id="8" w:name="_Hlk699373"/>
      <w:r w:rsidRPr="00FD57D9">
        <w:rPr>
          <w:i/>
          <w:iCs/>
          <w:lang w:val="en-US"/>
        </w:rPr>
        <w:t xml:space="preserve">interlace structure where </w:t>
      </w:r>
      <w:r>
        <w:rPr>
          <w:i/>
          <w:iCs/>
          <w:lang w:val="en-US"/>
        </w:rPr>
        <w:t xml:space="preserve">the </w:t>
      </w:r>
      <w:r w:rsidRPr="00FD57D9">
        <w:rPr>
          <w:i/>
          <w:iCs/>
          <w:lang w:val="en-US"/>
        </w:rPr>
        <w:t>cluster size is a fraction of PRB.</w:t>
      </w:r>
    </w:p>
    <w:bookmarkEnd w:id="8"/>
    <w:p w14:paraId="0A6BCE6F" w14:textId="21633040" w:rsidR="003F7829" w:rsidRPr="005F5F9B" w:rsidRDefault="00607597" w:rsidP="008A3A93">
      <w:pPr>
        <w:pStyle w:val="paragraph"/>
        <w:spacing w:after="240"/>
        <w:jc w:val="both"/>
        <w:textAlignment w:val="baseline"/>
        <w:rPr>
          <w:sz w:val="20"/>
          <w:szCs w:val="20"/>
          <w:lang w:val="en-US"/>
        </w:rPr>
      </w:pPr>
      <w:r w:rsidRPr="00DB3893">
        <w:rPr>
          <w:rStyle w:val="normaltextrun1"/>
          <w:b/>
          <w:bCs/>
          <w:i/>
          <w:iCs/>
          <w:sz w:val="20"/>
          <w:szCs w:val="20"/>
          <w:lang w:val="en-US"/>
        </w:rPr>
        <w:t xml:space="preserve">Proposal </w:t>
      </w:r>
      <w:r w:rsidR="005F5F9B">
        <w:rPr>
          <w:rStyle w:val="normaltextrun1"/>
          <w:b/>
          <w:bCs/>
          <w:i/>
          <w:iCs/>
          <w:sz w:val="20"/>
          <w:szCs w:val="20"/>
          <w:lang w:val="en-US"/>
        </w:rPr>
        <w:t>5</w:t>
      </w:r>
      <w:r w:rsidRPr="00DB3893">
        <w:rPr>
          <w:rStyle w:val="normaltextrun1"/>
          <w:b/>
          <w:bCs/>
          <w:i/>
          <w:iCs/>
          <w:sz w:val="20"/>
          <w:szCs w:val="20"/>
          <w:lang w:val="en-US"/>
        </w:rPr>
        <w:t>:</w:t>
      </w:r>
      <w:r w:rsidRPr="005F5F9B">
        <w:rPr>
          <w:rStyle w:val="normaltextrun1"/>
          <w:b/>
          <w:bCs/>
          <w:i/>
          <w:iCs/>
          <w:sz w:val="16"/>
          <w:szCs w:val="20"/>
          <w:lang w:val="en-US"/>
        </w:rPr>
        <w:t xml:space="preserve"> </w:t>
      </w:r>
      <w:r w:rsidR="005F5F9B" w:rsidRPr="005F5F9B">
        <w:rPr>
          <w:i/>
          <w:iCs/>
          <w:sz w:val="20"/>
          <w:lang w:val="en-US"/>
        </w:rPr>
        <w:t>If interlace structure is supported for 60 kHz subcarrier spacing,</w:t>
      </w:r>
      <w:r w:rsidR="005F5F9B" w:rsidRPr="005F5F9B">
        <w:rPr>
          <w:rStyle w:val="normaltextrun1"/>
          <w:i/>
          <w:iCs/>
          <w:sz w:val="16"/>
          <w:szCs w:val="20"/>
          <w:lang w:val="en-US"/>
        </w:rPr>
        <w:t xml:space="preserve"> </w:t>
      </w:r>
      <w:r w:rsidR="005F5F9B">
        <w:rPr>
          <w:rStyle w:val="normaltextrun1"/>
          <w:i/>
          <w:iCs/>
          <w:sz w:val="20"/>
          <w:szCs w:val="20"/>
          <w:lang w:val="en-US"/>
        </w:rPr>
        <w:t>s</w:t>
      </w:r>
      <w:r w:rsidRPr="00DB3893">
        <w:rPr>
          <w:rStyle w:val="normaltextrun1"/>
          <w:i/>
          <w:iCs/>
          <w:sz w:val="20"/>
          <w:szCs w:val="20"/>
          <w:lang w:val="en-US"/>
        </w:rPr>
        <w:t>upport the following interlace structure for</w:t>
      </w:r>
      <w:r w:rsidR="005F5F9B">
        <w:rPr>
          <w:rStyle w:val="normaltextrun1"/>
          <w:i/>
          <w:iCs/>
          <w:sz w:val="20"/>
          <w:szCs w:val="20"/>
          <w:lang w:val="en-US"/>
        </w:rPr>
        <w:t xml:space="preserve"> </w:t>
      </w:r>
      <w:r w:rsidRPr="00DB3893">
        <w:rPr>
          <w:rStyle w:val="normaltextrun1"/>
          <w:i/>
          <w:iCs/>
          <w:sz w:val="20"/>
          <w:szCs w:val="20"/>
          <w:lang w:val="en-US"/>
        </w:rPr>
        <w:t>20 MHz sub-band:</w:t>
      </w:r>
      <w:r w:rsidRPr="00DB3893">
        <w:rPr>
          <w:rStyle w:val="eop"/>
          <w:sz w:val="20"/>
          <w:szCs w:val="20"/>
          <w:lang w:val="en-US"/>
        </w:rPr>
        <w:t> </w:t>
      </w:r>
      <w:r w:rsidRPr="00410DF6">
        <w:rPr>
          <w:rStyle w:val="normaltextrun1"/>
          <w:i/>
          <w:iCs/>
          <w:sz w:val="20"/>
          <w:szCs w:val="20"/>
          <w:lang w:val="en-US"/>
        </w:rPr>
        <w:t xml:space="preserve">5 interlaces (M=5), each having 10 (N=10) equally-spaced clusters of </w:t>
      </w:r>
      <w:r w:rsidR="005F5F9B">
        <w:rPr>
          <w:rStyle w:val="normaltextrun1"/>
          <w:i/>
          <w:iCs/>
          <w:sz w:val="20"/>
          <w:szCs w:val="20"/>
          <w:lang w:val="en-US"/>
        </w:rPr>
        <w:t>6 REs</w:t>
      </w:r>
      <w:r w:rsidRPr="00410DF6">
        <w:rPr>
          <w:rStyle w:val="normaltextrun1"/>
          <w:i/>
          <w:iCs/>
          <w:sz w:val="20"/>
          <w:szCs w:val="20"/>
          <w:lang w:val="en-US"/>
        </w:rPr>
        <w:t xml:space="preserve"> (</w:t>
      </w:r>
      <w:r w:rsidR="005F5F9B">
        <w:rPr>
          <w:rStyle w:val="normaltextrun1"/>
          <w:i/>
          <w:iCs/>
          <w:sz w:val="20"/>
          <w:szCs w:val="20"/>
          <w:lang w:val="en-US"/>
        </w:rPr>
        <w:t>3</w:t>
      </w:r>
      <w:r w:rsidRPr="00410DF6">
        <w:rPr>
          <w:rStyle w:val="normaltextrun1"/>
          <w:i/>
          <w:iCs/>
          <w:sz w:val="20"/>
          <w:szCs w:val="20"/>
          <w:lang w:val="en-US"/>
        </w:rPr>
        <w:t>6</w:t>
      </w:r>
      <w:r w:rsidR="005F5F9B">
        <w:rPr>
          <w:rStyle w:val="normaltextrun1"/>
          <w:i/>
          <w:iCs/>
          <w:sz w:val="20"/>
          <w:szCs w:val="20"/>
          <w:lang w:val="en-US"/>
        </w:rPr>
        <w:t>0</w:t>
      </w:r>
      <w:r w:rsidRPr="00410DF6">
        <w:rPr>
          <w:rStyle w:val="normaltextrun1"/>
          <w:i/>
          <w:iCs/>
          <w:sz w:val="20"/>
          <w:szCs w:val="20"/>
          <w:lang w:val="en-US"/>
        </w:rPr>
        <w:t xml:space="preserve"> </w:t>
      </w:r>
      <w:r w:rsidR="005F5F9B">
        <w:rPr>
          <w:rStyle w:val="normaltextrun1"/>
          <w:i/>
          <w:iCs/>
          <w:sz w:val="20"/>
          <w:szCs w:val="20"/>
          <w:lang w:val="en-US"/>
        </w:rPr>
        <w:t>kHz</w:t>
      </w:r>
      <w:r w:rsidRPr="00410DF6">
        <w:rPr>
          <w:rStyle w:val="normaltextrun1"/>
          <w:i/>
          <w:iCs/>
          <w:sz w:val="20"/>
          <w:szCs w:val="20"/>
          <w:lang w:val="en-US"/>
        </w:rPr>
        <w:t>)</w:t>
      </w:r>
      <w:r w:rsidR="005F5F9B">
        <w:rPr>
          <w:rStyle w:val="normaltextrun1"/>
          <w:i/>
          <w:iCs/>
          <w:sz w:val="20"/>
          <w:szCs w:val="20"/>
          <w:lang w:val="en-US"/>
        </w:rPr>
        <w:t>.</w:t>
      </w:r>
      <w:r w:rsidRPr="00410DF6">
        <w:rPr>
          <w:rStyle w:val="normaltextrun1"/>
          <w:i/>
          <w:iCs/>
          <w:sz w:val="20"/>
          <w:szCs w:val="20"/>
          <w:lang w:val="en-US"/>
        </w:rPr>
        <w:t> </w:t>
      </w:r>
    </w:p>
    <w:bookmarkEnd w:id="7"/>
    <w:p w14:paraId="63C3D36E" w14:textId="5C48822F" w:rsidR="008F77FB" w:rsidRDefault="008F77FB" w:rsidP="008F77FB">
      <w:pPr>
        <w:pStyle w:val="Caption"/>
        <w:keepNext/>
        <w:spacing w:before="0"/>
        <w:jc w:val="center"/>
      </w:pPr>
      <w:r>
        <w:t xml:space="preserve">Table </w:t>
      </w:r>
      <w:r w:rsidR="00A65D69">
        <w:t>2</w:t>
      </w:r>
      <w:r>
        <w:t>. Parameters for consider</w:t>
      </w:r>
      <w:r w:rsidR="001F7374">
        <w:t xml:space="preserve">ed 60 kHz SCS </w:t>
      </w:r>
      <w:r>
        <w:t>interlac</w:t>
      </w:r>
      <w:r w:rsidR="001F7374">
        <w:t xml:space="preserve">e and agreed interlaces for 15 kHz and 30 kHz SCS </w:t>
      </w:r>
    </w:p>
    <w:p w14:paraId="6A931A65" w14:textId="77777777" w:rsidR="008F77FB" w:rsidRDefault="008F77FB" w:rsidP="008F77FB">
      <w:pPr>
        <w:pStyle w:val="LGTdoc"/>
        <w:spacing w:afterLines="0" w:after="0" w:line="240" w:lineRule="auto"/>
        <w:jc w:val="center"/>
        <w:rPr>
          <w:rFonts w:eastAsia="SimSun"/>
          <w:b/>
          <w:sz w:val="20"/>
          <w:szCs w:val="20"/>
          <w:u w:val="single"/>
          <w:lang w:eastAsia="zh-CN"/>
        </w:rPr>
      </w:pPr>
      <w:r w:rsidRPr="00DC0CB2">
        <w:rPr>
          <w:rFonts w:eastAsia="SimSun"/>
          <w:noProof/>
          <w:sz w:val="20"/>
          <w:szCs w:val="20"/>
          <w:lang w:eastAsia="zh-CN"/>
        </w:rPr>
        <w:drawing>
          <wp:inline distT="0" distB="0" distL="0" distR="0" wp14:anchorId="4C78C5A4" wp14:editId="504313B2">
            <wp:extent cx="6210935" cy="1193165"/>
            <wp:effectExtent l="0" t="0" r="0" b="6985"/>
            <wp:docPr id="1" name="Picture 26">
              <a:extLst xmlns:a="http://schemas.openxmlformats.org/drawingml/2006/main">
                <a:ext uri="{FF2B5EF4-FFF2-40B4-BE49-F238E27FC236}">
                  <a16:creationId xmlns:a16="http://schemas.microsoft.com/office/drawing/2014/main" id="{65AE8688-2354-4C2C-B2FD-353C0378CA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65AE8688-2354-4C2C-B2FD-353C0378CA45}"/>
                        </a:ext>
                      </a:extLst>
                    </pic:cNvPr>
                    <pic:cNvPicPr>
                      <a:picLocks noChangeAspect="1"/>
                    </pic:cNvPicPr>
                  </pic:nvPicPr>
                  <pic:blipFill>
                    <a:blip r:embed="rId13"/>
                    <a:stretch>
                      <a:fillRect/>
                    </a:stretch>
                  </pic:blipFill>
                  <pic:spPr>
                    <a:xfrm>
                      <a:off x="0" y="0"/>
                      <a:ext cx="6210935" cy="1193165"/>
                    </a:xfrm>
                    <a:prstGeom prst="rect">
                      <a:avLst/>
                    </a:prstGeom>
                  </pic:spPr>
                </pic:pic>
              </a:graphicData>
            </a:graphic>
          </wp:inline>
        </w:drawing>
      </w:r>
    </w:p>
    <w:p w14:paraId="5450FD35" w14:textId="420EAE66" w:rsidR="00BF3BE2" w:rsidRDefault="00BF3BE2" w:rsidP="006C5569">
      <w:pPr>
        <w:pStyle w:val="Caption"/>
        <w:jc w:val="center"/>
      </w:pPr>
      <w:r>
        <w:rPr>
          <w:noProof/>
        </w:rPr>
        <w:drawing>
          <wp:inline distT="0" distB="0" distL="0" distR="0" wp14:anchorId="48455838" wp14:editId="532E7255">
            <wp:extent cx="6210935" cy="1357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10935" cy="1357630"/>
                    </a:xfrm>
                    <a:prstGeom prst="rect">
                      <a:avLst/>
                    </a:prstGeom>
                  </pic:spPr>
                </pic:pic>
              </a:graphicData>
            </a:graphic>
          </wp:inline>
        </w:drawing>
      </w:r>
    </w:p>
    <w:p w14:paraId="70108EC9" w14:textId="72702BE6" w:rsidR="00ED7136" w:rsidRPr="006C5569" w:rsidRDefault="00ED7136" w:rsidP="006C5569">
      <w:pPr>
        <w:pStyle w:val="Caption"/>
        <w:jc w:val="center"/>
      </w:pPr>
      <w:r>
        <w:t xml:space="preserve">Figure </w:t>
      </w:r>
      <w:r w:rsidR="00032AB3">
        <w:t>1</w:t>
      </w:r>
      <w:r>
        <w:t xml:space="preserve">. </w:t>
      </w:r>
      <w:r w:rsidR="00025F88">
        <w:t xml:space="preserve">Considered </w:t>
      </w:r>
      <w:r>
        <w:t>interlace structure</w:t>
      </w:r>
      <w:r w:rsidR="00BF3BE2">
        <w:t xml:space="preserve"> for 60 kHz SCS.</w:t>
      </w:r>
    </w:p>
    <w:p w14:paraId="23A9636E" w14:textId="7F4029C2" w:rsidR="006105A3" w:rsidRDefault="006105A3" w:rsidP="006105A3">
      <w:pPr>
        <w:pStyle w:val="Heading1"/>
        <w:rPr>
          <w:color w:val="000000"/>
        </w:rPr>
      </w:pPr>
      <w:r>
        <w:rPr>
          <w:color w:val="000000"/>
        </w:rPr>
        <w:t xml:space="preserve">3. </w:t>
      </w:r>
      <w:bookmarkStart w:id="9" w:name="_Hlk1137911"/>
      <w:r>
        <w:rPr>
          <w:color w:val="000000"/>
        </w:rPr>
        <w:t>PUSCH Resource Allocation</w:t>
      </w:r>
      <w:bookmarkEnd w:id="9"/>
    </w:p>
    <w:p w14:paraId="17BDAB82" w14:textId="7AA0F4EB" w:rsidR="00996DE0" w:rsidRDefault="00996DE0" w:rsidP="00996DE0">
      <w:pPr>
        <w:jc w:val="both"/>
        <w:rPr>
          <w:lang w:val="en-US"/>
        </w:rPr>
      </w:pPr>
      <w:r>
        <w:rPr>
          <w:lang w:val="en-US"/>
        </w:rPr>
        <w:t>In this section, we consider the PUSCH frequency domain resource allocation and which resource allocation s</w:t>
      </w:r>
      <w:r w:rsidR="00450FF1">
        <w:rPr>
          <w:lang w:val="en-US"/>
        </w:rPr>
        <w:t>chemes</w:t>
      </w:r>
      <w:r>
        <w:rPr>
          <w:lang w:val="en-US"/>
        </w:rPr>
        <w:t xml:space="preserve"> should be supported in Section 3.1 as well as the flexible starting positions for PUSCH in Section 3.2.      </w:t>
      </w:r>
    </w:p>
    <w:p w14:paraId="46CD1A0F" w14:textId="0BE0DC07" w:rsidR="00ED7136" w:rsidRPr="00F46841" w:rsidRDefault="006105A3" w:rsidP="004C711E">
      <w:pPr>
        <w:pStyle w:val="Heading2"/>
        <w:rPr>
          <w:lang w:val="en-US" w:eastAsia="ko-KR"/>
        </w:rPr>
      </w:pPr>
      <w:r>
        <w:rPr>
          <w:lang w:val="en-US" w:eastAsia="ko-KR"/>
        </w:rPr>
        <w:lastRenderedPageBreak/>
        <w:t>3.1</w:t>
      </w:r>
      <w:r w:rsidR="001C78B9">
        <w:rPr>
          <w:lang w:val="en-US" w:eastAsia="ko-KR"/>
        </w:rPr>
        <w:t xml:space="preserve"> </w:t>
      </w:r>
      <w:r w:rsidR="004C711E">
        <w:rPr>
          <w:lang w:val="en-US" w:eastAsia="ko-KR"/>
        </w:rPr>
        <w:t>NR-U frequency domain resource allocation types</w:t>
      </w:r>
    </w:p>
    <w:p w14:paraId="32CE998A" w14:textId="49CF2472" w:rsidR="00B56D43" w:rsidRDefault="00996DE0" w:rsidP="000F6A08">
      <w:pPr>
        <w:spacing w:after="120"/>
        <w:jc w:val="both"/>
      </w:pPr>
      <w:r w:rsidRPr="00A3048F">
        <w:t xml:space="preserve">The regulatory rules </w:t>
      </w:r>
      <w:r>
        <w:t xml:space="preserve">for unlicensed bands </w:t>
      </w:r>
      <w:r w:rsidRPr="00A3048F">
        <w:t>are evolving</w:t>
      </w:r>
      <w:r>
        <w:t xml:space="preserve"> and new unlicensed bands may be introduced e.g. at 6 GHz band</w:t>
      </w:r>
      <w:r w:rsidRPr="00A3048F">
        <w:t xml:space="preserve">. For example, according to </w:t>
      </w:r>
      <w:r w:rsidR="00914876">
        <w:t>the ETSI harmonized standard for 5 GHz RLAN [</w:t>
      </w:r>
      <w:r w:rsidR="00F05BC7">
        <w:t>4</w:t>
      </w:r>
      <w:r w:rsidR="00914876">
        <w:t>]</w:t>
      </w:r>
      <w:r w:rsidRPr="00A3048F">
        <w:t xml:space="preserve">, </w:t>
      </w:r>
      <w:r w:rsidRPr="00ED270C">
        <w:t>equipment may operate temporarily with an OCB of less than 80% of its Nominal Channel B</w:t>
      </w:r>
      <w:r w:rsidR="00F0771A">
        <w:t>W</w:t>
      </w:r>
      <w:r w:rsidRPr="00ED270C">
        <w:t xml:space="preserve"> with a minimum of 2 MHz</w:t>
      </w:r>
      <w:r w:rsidR="00914876">
        <w:t xml:space="preserve"> BW </w:t>
      </w:r>
      <w:r w:rsidR="00914876" w:rsidRPr="00A3048F">
        <w:t>during a Channel Occupancy Time (COT)</w:t>
      </w:r>
      <w:r w:rsidRPr="00ED270C">
        <w:t>.</w:t>
      </w:r>
      <w:r w:rsidR="00B56D43">
        <w:t xml:space="preserve"> This</w:t>
      </w:r>
      <w:r w:rsidR="000B5431">
        <w:t xml:space="preserve"> allows </w:t>
      </w:r>
      <w:r w:rsidR="000F6A08">
        <w:t>for a reasonable use of Rel-15 NR contiguous resource allocation and correspondingly, it is captured to [2] that</w:t>
      </w:r>
      <w:r w:rsidR="00B56D43">
        <w:t xml:space="preserve"> </w:t>
      </w:r>
    </w:p>
    <w:p w14:paraId="35ADF8C7" w14:textId="68375F6C" w:rsidR="00B56D43" w:rsidRPr="000F6A08" w:rsidRDefault="000F6A08" w:rsidP="000F6A08">
      <w:pPr>
        <w:spacing w:after="120"/>
        <w:jc w:val="both"/>
        <w:rPr>
          <w:i/>
        </w:rPr>
      </w:pPr>
      <w:r w:rsidRPr="000F6A08">
        <w:rPr>
          <w:i/>
        </w:rPr>
        <w:t xml:space="preserve">“… </w:t>
      </w:r>
      <w:r w:rsidR="00B56D43" w:rsidRPr="000F6A08">
        <w:rPr>
          <w:i/>
        </w:rPr>
        <w:t>i</w:t>
      </w:r>
      <w:r w:rsidR="00B56D43" w:rsidRPr="000F6A08">
        <w:rPr>
          <w:i/>
          <w:lang w:eastAsia="x-none"/>
        </w:rPr>
        <w:t xml:space="preserve">t is RAN1's understanding that the temporal allowance of not meeting occupied channel bandwidth by regulation can be exploited if the minimum bandwidth requirement, e.g., 2 MHz, is satisfied. Therefore, </w:t>
      </w:r>
      <w:r w:rsidR="00B56D43" w:rsidRPr="000F6A08">
        <w:rPr>
          <w:i/>
        </w:rPr>
        <w:t>a</w:t>
      </w:r>
      <w:r w:rsidR="00B56D43" w:rsidRPr="000F6A08">
        <w:rPr>
          <w:i/>
          <w:lang w:eastAsia="x-none"/>
        </w:rPr>
        <w:t xml:space="preserve"> waveform contiguous in frequency may be adequate in some scenarios, which implies that Release 15 NR </w:t>
      </w:r>
      <w:r w:rsidR="00B56D43" w:rsidRPr="000F6A08">
        <w:rPr>
          <w:i/>
        </w:rPr>
        <w:t>contiguous allocation designs can be used for NR-U as well.</w:t>
      </w:r>
    </w:p>
    <w:p w14:paraId="56C799A4" w14:textId="1F93A786" w:rsidR="00B56D43" w:rsidRPr="000F6A08" w:rsidRDefault="00B56D43" w:rsidP="000F6A08">
      <w:pPr>
        <w:spacing w:after="120"/>
        <w:jc w:val="both"/>
        <w:rPr>
          <w:i/>
        </w:rPr>
      </w:pPr>
      <w:r w:rsidRPr="000F6A08">
        <w:rPr>
          <w:i/>
        </w:rPr>
        <w:t>Support for Rel-15 NR PUSCH can be considered.</w:t>
      </w:r>
      <w:r w:rsidR="000F6A08" w:rsidRPr="000F6A08">
        <w:rPr>
          <w:i/>
        </w:rPr>
        <w:t>”</w:t>
      </w:r>
    </w:p>
    <w:p w14:paraId="40244505" w14:textId="68FA6BCE" w:rsidR="000F6A08" w:rsidRPr="00ED270C" w:rsidRDefault="000F6A08" w:rsidP="008A3A93">
      <w:pPr>
        <w:jc w:val="both"/>
        <w:rPr>
          <w:rFonts w:ascii="Arial" w:eastAsia="Arial" w:hAnsi="Arial" w:cs="Arial"/>
        </w:rPr>
      </w:pPr>
      <w:r>
        <w:t xml:space="preserve">We see that Rel-15 NR </w:t>
      </w:r>
      <w:r w:rsidR="005308EA">
        <w:t>PUSCH resource allocation</w:t>
      </w:r>
      <w:r>
        <w:t xml:space="preserve"> </w:t>
      </w:r>
      <w:r w:rsidRPr="00ED270C">
        <w:t>(</w:t>
      </w:r>
      <w:r w:rsidR="005308EA">
        <w:t xml:space="preserve">or at least type 1, </w:t>
      </w:r>
      <w:r w:rsidRPr="00ED270C">
        <w:t xml:space="preserve">contiguous allocation of virtual resource blocks) </w:t>
      </w:r>
      <w:r>
        <w:t>should be supported for NR-U, as it</w:t>
      </w:r>
      <w:r w:rsidR="005308EA">
        <w:t xml:space="preserve"> obviously requires only marginal standardization effort while it</w:t>
      </w:r>
      <w:r>
        <w:t xml:space="preserve"> can support small resource allocations efficient for small transport blocks without forcing short PUSCH</w:t>
      </w:r>
      <w:r w:rsidR="00450FF1">
        <w:t>s</w:t>
      </w:r>
      <w:r>
        <w:t xml:space="preserve"> for all </w:t>
      </w:r>
      <w:proofErr w:type="spellStart"/>
      <w:r>
        <w:t>FDMed</w:t>
      </w:r>
      <w:proofErr w:type="spellEnd"/>
      <w:r>
        <w:t xml:space="preserve"> UEs</w:t>
      </w:r>
      <w:r w:rsidR="005308EA">
        <w:t xml:space="preserve"> and </w:t>
      </w:r>
      <w:r w:rsidR="00450FF1">
        <w:t>an additional</w:t>
      </w:r>
      <w:r>
        <w:t xml:space="preserve"> LBT gaps</w:t>
      </w:r>
      <w:r w:rsidR="00450FF1">
        <w:t>. I</w:t>
      </w:r>
      <w:r w:rsidR="005308EA">
        <w:t xml:space="preserve">t can </w:t>
      </w:r>
      <w:r w:rsidR="00450FF1">
        <w:t xml:space="preserve">also </w:t>
      </w:r>
      <w:r w:rsidR="005308EA">
        <w:t>facilitate in part NR-U UE</w:t>
      </w:r>
      <w:r w:rsidR="0028157A">
        <w:t>s</w:t>
      </w:r>
      <w:r w:rsidR="005308EA">
        <w:t xml:space="preserve"> with only modest changes on top of Rel-15 NR.    </w:t>
      </w:r>
      <w:r>
        <w:t xml:space="preserve"> </w:t>
      </w:r>
    </w:p>
    <w:p w14:paraId="7915BDCB" w14:textId="2AB5F5EB" w:rsidR="00BC187D" w:rsidRDefault="00BC187D" w:rsidP="008A3A93">
      <w:pPr>
        <w:spacing w:after="240"/>
        <w:jc w:val="both"/>
        <w:rPr>
          <w:i/>
          <w:iCs/>
          <w:lang w:val="en-US"/>
        </w:rPr>
      </w:pPr>
      <w:bookmarkStart w:id="10" w:name="_Hlk1137933"/>
      <w:r>
        <w:rPr>
          <w:b/>
          <w:bCs/>
          <w:i/>
          <w:iCs/>
          <w:lang w:val="en-US"/>
        </w:rPr>
        <w:t xml:space="preserve">Proposal </w:t>
      </w:r>
      <w:r w:rsidR="00F61422">
        <w:rPr>
          <w:b/>
          <w:bCs/>
          <w:i/>
          <w:iCs/>
          <w:lang w:val="en-US"/>
        </w:rPr>
        <w:t>6</w:t>
      </w:r>
      <w:r w:rsidRPr="00FD57D9">
        <w:rPr>
          <w:b/>
          <w:bCs/>
          <w:i/>
          <w:iCs/>
          <w:lang w:val="en-US"/>
        </w:rPr>
        <w:t>:</w:t>
      </w:r>
      <w:r>
        <w:rPr>
          <w:b/>
          <w:bCs/>
          <w:i/>
          <w:iCs/>
          <w:lang w:val="en-US"/>
        </w:rPr>
        <w:t xml:space="preserve"> </w:t>
      </w:r>
      <w:r>
        <w:rPr>
          <w:i/>
          <w:iCs/>
          <w:lang w:val="en-US"/>
        </w:rPr>
        <w:t xml:space="preserve">Support </w:t>
      </w:r>
      <w:r w:rsidR="009C72D0">
        <w:rPr>
          <w:i/>
          <w:iCs/>
          <w:lang w:val="en-US"/>
        </w:rPr>
        <w:t xml:space="preserve">Rel-15 NR frequency domain resource allocation </w:t>
      </w:r>
      <w:r w:rsidR="00E059F5">
        <w:rPr>
          <w:i/>
          <w:iCs/>
          <w:lang w:val="en-US"/>
        </w:rPr>
        <w:t>as one of the</w:t>
      </w:r>
      <w:r w:rsidR="00E059F5" w:rsidRPr="006322D1">
        <w:rPr>
          <w:i/>
          <w:iCs/>
          <w:lang w:val="en-US"/>
        </w:rPr>
        <w:t xml:space="preserve"> resource allocation schemes</w:t>
      </w:r>
      <w:r w:rsidR="00E059F5">
        <w:rPr>
          <w:i/>
          <w:iCs/>
          <w:lang w:val="en-US"/>
        </w:rPr>
        <w:t xml:space="preserve"> </w:t>
      </w:r>
      <w:r w:rsidR="009C72D0">
        <w:rPr>
          <w:i/>
          <w:iCs/>
          <w:lang w:val="en-US"/>
        </w:rPr>
        <w:t>for NR-U</w:t>
      </w:r>
    </w:p>
    <w:bookmarkEnd w:id="10"/>
    <w:p w14:paraId="10A9C97F" w14:textId="2832F36E" w:rsidR="00F61422" w:rsidRDefault="009C72D0" w:rsidP="009C72D0">
      <w:pPr>
        <w:jc w:val="both"/>
      </w:pPr>
      <w:r>
        <w:rPr>
          <w:lang w:val="en-US"/>
        </w:rPr>
        <w:t xml:space="preserve">In [2], it is also noted that: </w:t>
      </w:r>
      <w:r w:rsidRPr="009C72D0">
        <w:rPr>
          <w:i/>
          <w:lang w:val="en-US"/>
        </w:rPr>
        <w:t>“</w:t>
      </w:r>
      <w:r w:rsidRPr="009C72D0">
        <w:rPr>
          <w:i/>
        </w:rPr>
        <w:t xml:space="preserve">For UL waveform for PUSCH, PUCCH, and PRACH, it has been identified that an </w:t>
      </w:r>
      <w:r w:rsidRPr="009C72D0">
        <w:rPr>
          <w:i/>
          <w:lang w:eastAsia="x-none"/>
        </w:rPr>
        <w:t>interlaced waveform can have benefits in some scenarios including l</w:t>
      </w:r>
      <w:r w:rsidRPr="009C72D0">
        <w:rPr>
          <w:i/>
        </w:rPr>
        <w:t>ink budget limited cases with given PSD constraint, and as one option to efficiently meet the occupied channel bandwidth requirement.</w:t>
      </w:r>
      <w:r>
        <w:rPr>
          <w:i/>
        </w:rPr>
        <w:t>”</w:t>
      </w:r>
      <w:r w:rsidRPr="009C72D0">
        <w:t xml:space="preserve"> </w:t>
      </w:r>
      <w:r>
        <w:t xml:space="preserve">Indeed, interlaced waveform provides </w:t>
      </w:r>
      <w:r w:rsidR="00E472F7">
        <w:t xml:space="preserve">an </w:t>
      </w:r>
      <w:r>
        <w:t>efficient resource allocation</w:t>
      </w:r>
      <w:r w:rsidR="00E472F7">
        <w:t xml:space="preserve"> type</w:t>
      </w:r>
      <w:r>
        <w:t xml:space="preserve"> for</w:t>
      </w:r>
      <w:r w:rsidR="004E154C">
        <w:t xml:space="preserve"> small TB sizes for</w:t>
      </w:r>
      <w:r>
        <w:t xml:space="preserve"> increasing</w:t>
      </w:r>
      <w:r w:rsidR="00E472F7">
        <w:t xml:space="preserve"> allowed</w:t>
      </w:r>
      <w:r>
        <w:t xml:space="preserve"> Tx power under </w:t>
      </w:r>
      <w:r w:rsidR="00E472F7">
        <w:t xml:space="preserve">PDS constraint and for </w:t>
      </w:r>
      <w:r>
        <w:t xml:space="preserve">meeting </w:t>
      </w:r>
      <w:r w:rsidR="00E472F7">
        <w:t xml:space="preserve">the </w:t>
      </w:r>
      <w:r>
        <w:t>OCB requirement</w:t>
      </w:r>
      <w:r w:rsidR="00E472F7">
        <w:t xml:space="preserve"> without increasing the required PRB allocation excessively.</w:t>
      </w:r>
      <w:r w:rsidR="00F61422">
        <w:t xml:space="preserve"> </w:t>
      </w:r>
      <w:r w:rsidR="00F61422">
        <w:t>In RAN1 AH 1901</w:t>
      </w:r>
      <w:r w:rsidR="00D64E25">
        <w:t xml:space="preserve"> [6]</w:t>
      </w:r>
      <w:r w:rsidR="00F61422">
        <w:t>, interlace structures were agreed for 15 kHz and 30 kHz SCS and</w:t>
      </w:r>
      <w:r w:rsidR="00F61422">
        <w:t>, correspondingly, interlaced frequency domain allocations will be supported in NR-U.</w:t>
      </w:r>
      <w:r w:rsidR="00F61422">
        <w:t xml:space="preserve"> A</w:t>
      </w:r>
      <w:r w:rsidR="00F61422">
        <w:t xml:space="preserve"> </w:t>
      </w:r>
      <w:r w:rsidR="00F61422">
        <w:t>working assumption on interlaces scaling with the carrier bandwidth was also made in RAN1 AH 1</w:t>
      </w:r>
      <w:r w:rsidR="00F61422">
        <w:t>901</w:t>
      </w:r>
      <w:r w:rsidR="00D64E25">
        <w:t xml:space="preserve"> [6]</w:t>
      </w:r>
      <w:r w:rsidR="00F61422">
        <w:t xml:space="preserve">, raising the question whether and how partial interlace allocation is supported. </w:t>
      </w:r>
      <w:r w:rsidR="00F61422">
        <w:t xml:space="preserve"> </w:t>
      </w:r>
    </w:p>
    <w:p w14:paraId="003E85B9" w14:textId="0BA3885D" w:rsidR="00F61422" w:rsidRPr="009571E8" w:rsidRDefault="0093697B" w:rsidP="00A07125">
      <w:pPr>
        <w:spacing w:after="0"/>
        <w:jc w:val="both"/>
        <w:rPr>
          <w:bCs/>
          <w:iCs/>
          <w:lang w:val="en-US"/>
        </w:rPr>
      </w:pPr>
      <w:r>
        <w:rPr>
          <w:bCs/>
          <w:iCs/>
        </w:rPr>
        <w:t>Defining</w:t>
      </w:r>
      <w:r>
        <w:rPr>
          <w:bCs/>
          <w:iCs/>
          <w:lang w:val="en-US"/>
        </w:rPr>
        <w:t xml:space="preserve"> an interlace to span over the whole carrier </w:t>
      </w:r>
      <w:r>
        <w:rPr>
          <w:bCs/>
          <w:iCs/>
          <w:lang w:val="en-US"/>
        </w:rPr>
        <w:t xml:space="preserve">provides a good base for flexible resource allocation. However, it requires </w:t>
      </w:r>
      <w:r w:rsidR="00962AA8" w:rsidRPr="009571E8">
        <w:rPr>
          <w:bCs/>
          <w:iCs/>
          <w:lang w:val="en-US"/>
        </w:rPr>
        <w:t>that</w:t>
      </w:r>
      <w:r w:rsidR="00962AA8" w:rsidRPr="009571E8">
        <w:rPr>
          <w:bCs/>
          <w:iCs/>
          <w:lang w:val="en-US"/>
        </w:rPr>
        <w:t xml:space="preserve"> partial interlace allocation </w:t>
      </w:r>
      <w:r w:rsidRPr="009571E8">
        <w:rPr>
          <w:bCs/>
          <w:iCs/>
          <w:lang w:val="en-US"/>
        </w:rPr>
        <w:t>is</w:t>
      </w:r>
      <w:r w:rsidR="00962AA8" w:rsidRPr="009571E8">
        <w:rPr>
          <w:bCs/>
          <w:iCs/>
          <w:lang w:val="en-US"/>
        </w:rPr>
        <w:t xml:space="preserve"> supported</w:t>
      </w:r>
      <w:r w:rsidRPr="009571E8">
        <w:rPr>
          <w:bCs/>
          <w:iCs/>
          <w:lang w:val="en-US"/>
        </w:rPr>
        <w:t xml:space="preserve"> for a good number of reasons</w:t>
      </w:r>
      <w:r w:rsidR="00962AA8" w:rsidRPr="009571E8">
        <w:rPr>
          <w:bCs/>
          <w:iCs/>
          <w:lang w:val="en-US"/>
        </w:rPr>
        <w:t>:</w:t>
      </w:r>
    </w:p>
    <w:p w14:paraId="1E4A1904" w14:textId="4085BF59" w:rsidR="0093697B" w:rsidRPr="00A07125" w:rsidRDefault="00041634" w:rsidP="0093697B">
      <w:pPr>
        <w:pStyle w:val="ListParagraph"/>
        <w:numPr>
          <w:ilvl w:val="0"/>
          <w:numId w:val="92"/>
        </w:numPr>
        <w:jc w:val="both"/>
        <w:rPr>
          <w:bCs/>
          <w:iCs/>
          <w:sz w:val="20"/>
          <w:szCs w:val="20"/>
          <w:lang w:val="en-US"/>
        </w:rPr>
      </w:pPr>
      <w:r>
        <w:rPr>
          <w:bCs/>
          <w:iCs/>
          <w:sz w:val="20"/>
          <w:szCs w:val="20"/>
          <w:lang w:val="en-US"/>
        </w:rPr>
        <w:t xml:space="preserve">For wide carrier bandwidths, single full interlace </w:t>
      </w:r>
      <w:r>
        <w:rPr>
          <w:bCs/>
          <w:iCs/>
          <w:sz w:val="20"/>
          <w:szCs w:val="20"/>
          <w:lang w:val="en-US"/>
        </w:rPr>
        <w:t xml:space="preserve">means rather large resource allocation. For example, </w:t>
      </w:r>
      <w:r>
        <w:rPr>
          <w:bCs/>
          <w:iCs/>
          <w:sz w:val="20"/>
          <w:szCs w:val="20"/>
          <w:lang w:val="en-US"/>
        </w:rPr>
        <w:t>single interlace for 30 kHz SCS contains</w:t>
      </w:r>
      <w:r>
        <w:rPr>
          <w:bCs/>
          <w:iCs/>
          <w:sz w:val="20"/>
          <w:szCs w:val="20"/>
          <w:lang w:val="en-US"/>
        </w:rPr>
        <w:t xml:space="preserve"> 43 PRBs on a</w:t>
      </w:r>
      <w:r w:rsidR="00176849">
        <w:rPr>
          <w:bCs/>
          <w:iCs/>
          <w:sz w:val="20"/>
          <w:szCs w:val="20"/>
          <w:lang w:val="en-US"/>
        </w:rPr>
        <w:t>n</w:t>
      </w:r>
      <w:r>
        <w:rPr>
          <w:bCs/>
          <w:iCs/>
          <w:sz w:val="20"/>
          <w:szCs w:val="20"/>
          <w:lang w:val="en-US"/>
        </w:rPr>
        <w:t xml:space="preserve"> 80 MHz carrier. This is simply too large allocation for small TB sizes </w:t>
      </w:r>
      <w:r>
        <w:rPr>
          <w:bCs/>
          <w:iCs/>
          <w:sz w:val="20"/>
          <w:szCs w:val="20"/>
          <w:lang w:val="en-US"/>
        </w:rPr>
        <w:t>– especially as the primary point of interlaced allocation is to</w:t>
      </w:r>
      <w:r w:rsidR="00236B3D">
        <w:rPr>
          <w:bCs/>
          <w:iCs/>
          <w:sz w:val="20"/>
          <w:szCs w:val="20"/>
          <w:lang w:val="en-US"/>
        </w:rPr>
        <w:t xml:space="preserve"> fulfill</w:t>
      </w:r>
      <w:r>
        <w:rPr>
          <w:bCs/>
          <w:iCs/>
          <w:sz w:val="20"/>
          <w:szCs w:val="20"/>
          <w:lang w:val="en-US"/>
        </w:rPr>
        <w:t xml:space="preserve"> the OCB rule on a 20 MHz BW as well as to increase transmission power under constrained PSD. </w:t>
      </w:r>
      <w:r>
        <w:rPr>
          <w:bCs/>
          <w:iCs/>
          <w:sz w:val="20"/>
          <w:szCs w:val="20"/>
          <w:lang w:val="en-US"/>
        </w:rPr>
        <w:t xml:space="preserve"> </w:t>
      </w:r>
      <w:r>
        <w:rPr>
          <w:bCs/>
          <w:iCs/>
          <w:sz w:val="20"/>
          <w:szCs w:val="20"/>
          <w:lang w:val="en-US"/>
        </w:rPr>
        <w:t xml:space="preserve"> </w:t>
      </w:r>
    </w:p>
    <w:p w14:paraId="7E22888F" w14:textId="2D826D4A" w:rsidR="0093697B" w:rsidRDefault="00041634" w:rsidP="0093697B">
      <w:pPr>
        <w:pStyle w:val="ListParagraph"/>
        <w:numPr>
          <w:ilvl w:val="0"/>
          <w:numId w:val="92"/>
        </w:numPr>
        <w:jc w:val="both"/>
        <w:rPr>
          <w:bCs/>
          <w:iCs/>
          <w:sz w:val="20"/>
          <w:szCs w:val="20"/>
          <w:lang w:val="en-US"/>
        </w:rPr>
      </w:pPr>
      <w:r>
        <w:rPr>
          <w:bCs/>
          <w:iCs/>
          <w:sz w:val="20"/>
          <w:szCs w:val="20"/>
          <w:lang w:val="en-US"/>
        </w:rPr>
        <w:t xml:space="preserve">Single interlace means sparse allocation in frequency. Spreading </w:t>
      </w:r>
      <w:r>
        <w:rPr>
          <w:bCs/>
          <w:iCs/>
          <w:sz w:val="20"/>
          <w:szCs w:val="20"/>
          <w:lang w:val="en-US"/>
        </w:rPr>
        <w:t>a sparse allocation over multiple 20 MHz channels w</w:t>
      </w:r>
      <w:r>
        <w:rPr>
          <w:bCs/>
          <w:iCs/>
          <w:sz w:val="20"/>
          <w:szCs w:val="20"/>
          <w:lang w:val="en-US"/>
        </w:rPr>
        <w:t xml:space="preserve">ould unnecessarily block LBT on other </w:t>
      </w:r>
      <w:r w:rsidR="00F5631B">
        <w:rPr>
          <w:bCs/>
          <w:iCs/>
          <w:sz w:val="20"/>
          <w:szCs w:val="20"/>
          <w:lang w:val="en-US"/>
        </w:rPr>
        <w:t>systems co</w:t>
      </w:r>
      <w:r w:rsidR="00236B3D">
        <w:rPr>
          <w:bCs/>
          <w:iCs/>
          <w:sz w:val="20"/>
          <w:szCs w:val="20"/>
          <w:lang w:val="en-US"/>
        </w:rPr>
        <w:t>ntending</w:t>
      </w:r>
      <w:r w:rsidR="00F5631B">
        <w:rPr>
          <w:bCs/>
          <w:iCs/>
          <w:sz w:val="20"/>
          <w:szCs w:val="20"/>
          <w:lang w:val="en-US"/>
        </w:rPr>
        <w:t xml:space="preserve"> for channel access</w:t>
      </w:r>
      <w:r w:rsidR="00F5631B">
        <w:rPr>
          <w:bCs/>
          <w:iCs/>
          <w:sz w:val="20"/>
          <w:szCs w:val="20"/>
          <w:lang w:val="en-US"/>
        </w:rPr>
        <w:t xml:space="preserve">, deteriorating coexistence and leading to wasteful use of resources. </w:t>
      </w:r>
      <w:r w:rsidR="00F5631B">
        <w:rPr>
          <w:bCs/>
          <w:iCs/>
          <w:sz w:val="20"/>
          <w:szCs w:val="20"/>
          <w:lang w:val="en-US"/>
        </w:rPr>
        <w:t>It is significantly more efficient to allocate multiple partial interlaces on a single 20 MHz sub-band.</w:t>
      </w:r>
      <w:r>
        <w:rPr>
          <w:bCs/>
          <w:iCs/>
          <w:sz w:val="20"/>
          <w:szCs w:val="20"/>
          <w:lang w:val="en-US"/>
        </w:rPr>
        <w:t xml:space="preserve"> </w:t>
      </w:r>
    </w:p>
    <w:p w14:paraId="2C3291EE" w14:textId="5D608796" w:rsidR="00B06CF0" w:rsidRPr="00A07125" w:rsidRDefault="00B06CF0" w:rsidP="0093697B">
      <w:pPr>
        <w:pStyle w:val="ListParagraph"/>
        <w:numPr>
          <w:ilvl w:val="0"/>
          <w:numId w:val="92"/>
        </w:numPr>
        <w:jc w:val="both"/>
        <w:rPr>
          <w:bCs/>
          <w:iCs/>
          <w:sz w:val="16"/>
          <w:szCs w:val="20"/>
          <w:lang w:val="en-US"/>
        </w:rPr>
      </w:pPr>
      <w:r w:rsidRPr="00A07125">
        <w:rPr>
          <w:sz w:val="20"/>
          <w:lang w:val="en-GB"/>
        </w:rPr>
        <w:t xml:space="preserve">This approach can also be used to increase the multiplexing capacity when the number of allocated REs (and allowed UL Tx power) on a partial interlace remain </w:t>
      </w:r>
      <w:proofErr w:type="gramStart"/>
      <w:r w:rsidRPr="00A07125">
        <w:rPr>
          <w:sz w:val="20"/>
          <w:lang w:val="en-GB"/>
        </w:rPr>
        <w:t>sufficient</w:t>
      </w:r>
      <w:proofErr w:type="gramEnd"/>
      <w:r w:rsidRPr="00A07125">
        <w:rPr>
          <w:sz w:val="20"/>
          <w:lang w:val="en-GB"/>
        </w:rPr>
        <w:t xml:space="preserve"> for the intended payload</w:t>
      </w:r>
    </w:p>
    <w:p w14:paraId="527F50BC" w14:textId="59F1772F" w:rsidR="00E42CE8" w:rsidRPr="00E42CE8" w:rsidRDefault="00C125FA" w:rsidP="00E42CE8">
      <w:pPr>
        <w:pStyle w:val="ListParagraph"/>
        <w:numPr>
          <w:ilvl w:val="0"/>
          <w:numId w:val="93"/>
        </w:numPr>
        <w:jc w:val="both"/>
        <w:rPr>
          <w:sz w:val="20"/>
          <w:lang w:val="en-GB"/>
        </w:rPr>
      </w:pPr>
      <w:r w:rsidRPr="00A07125">
        <w:rPr>
          <w:sz w:val="20"/>
          <w:lang w:val="en-GB"/>
        </w:rPr>
        <w:t xml:space="preserve">When both contiguous and interlaced resource allocations are supported, </w:t>
      </w:r>
      <w:r w:rsidR="00E42CE8">
        <w:rPr>
          <w:sz w:val="20"/>
          <w:lang w:val="en-GB"/>
        </w:rPr>
        <w:t xml:space="preserve">there is need for efficient multiplexing of </w:t>
      </w:r>
      <w:r w:rsidR="00E42CE8">
        <w:rPr>
          <w:sz w:val="20"/>
          <w:lang w:val="en-GB"/>
        </w:rPr>
        <w:t xml:space="preserve">both allocations in </w:t>
      </w:r>
      <w:r w:rsidRPr="00A07125">
        <w:rPr>
          <w:sz w:val="20"/>
          <w:lang w:val="en-GB"/>
        </w:rPr>
        <w:t>frequency</w:t>
      </w:r>
      <w:r w:rsidR="00E42CE8">
        <w:rPr>
          <w:sz w:val="20"/>
          <w:lang w:val="en-GB"/>
        </w:rPr>
        <w:t xml:space="preserve">. </w:t>
      </w:r>
      <w:r w:rsidR="00E42CE8" w:rsidRPr="00E42CE8">
        <w:rPr>
          <w:sz w:val="20"/>
          <w:lang w:val="en-GB"/>
        </w:rPr>
        <w:t>With partial interlace</w:t>
      </w:r>
      <w:r w:rsidR="00E42CE8">
        <w:rPr>
          <w:sz w:val="20"/>
          <w:lang w:val="en-GB"/>
        </w:rPr>
        <w:t>s</w:t>
      </w:r>
      <w:r w:rsidR="00E42CE8" w:rsidRPr="00E42CE8">
        <w:rPr>
          <w:sz w:val="20"/>
          <w:lang w:val="en-GB"/>
        </w:rPr>
        <w:t xml:space="preserve">, interlaced allocations can be </w:t>
      </w:r>
      <w:r w:rsidR="00E42CE8">
        <w:rPr>
          <w:sz w:val="20"/>
          <w:lang w:val="en-GB"/>
        </w:rPr>
        <w:t>dynamically allocated</w:t>
      </w:r>
      <w:r w:rsidR="00E42CE8" w:rsidRPr="00E42CE8">
        <w:rPr>
          <w:sz w:val="20"/>
          <w:lang w:val="en-GB"/>
        </w:rPr>
        <w:t xml:space="preserve"> into a sub-portion of BW</w:t>
      </w:r>
      <w:r w:rsidR="00E42CE8">
        <w:rPr>
          <w:sz w:val="20"/>
          <w:lang w:val="en-GB"/>
        </w:rPr>
        <w:t>, hence providing</w:t>
      </w:r>
      <w:r w:rsidR="00E42CE8" w:rsidRPr="00E42CE8">
        <w:rPr>
          <w:sz w:val="20"/>
          <w:lang w:val="en-GB"/>
        </w:rPr>
        <w:t xml:space="preserve"> </w:t>
      </w:r>
      <w:r w:rsidR="00E42CE8">
        <w:rPr>
          <w:sz w:val="20"/>
          <w:lang w:val="en-GB"/>
        </w:rPr>
        <w:t xml:space="preserve">for </w:t>
      </w:r>
      <w:r w:rsidR="00E42CE8">
        <w:rPr>
          <w:sz w:val="20"/>
          <w:lang w:val="en-GB"/>
        </w:rPr>
        <w:t xml:space="preserve">efficient </w:t>
      </w:r>
      <w:r w:rsidR="00E42CE8">
        <w:rPr>
          <w:sz w:val="20"/>
          <w:lang w:val="en-GB"/>
        </w:rPr>
        <w:t>multiplexing</w:t>
      </w:r>
      <w:r w:rsidR="00E42CE8" w:rsidRPr="00E42CE8">
        <w:rPr>
          <w:sz w:val="20"/>
          <w:lang w:val="en-GB"/>
        </w:rPr>
        <w:t xml:space="preserve"> between interlaced and contiguous PUSCH resource allocations.</w:t>
      </w:r>
      <w:r w:rsidR="00E42CE8">
        <w:rPr>
          <w:sz w:val="20"/>
          <w:lang w:val="en-GB"/>
        </w:rPr>
        <w:t xml:space="preserve"> The flexibility of the multiplexing </w:t>
      </w:r>
      <w:r w:rsidR="00E42CE8">
        <w:rPr>
          <w:sz w:val="20"/>
          <w:lang w:val="en-GB"/>
        </w:rPr>
        <w:t xml:space="preserve">is </w:t>
      </w:r>
      <w:r w:rsidR="00E42CE8">
        <w:rPr>
          <w:sz w:val="20"/>
          <w:lang w:val="en-GB"/>
        </w:rPr>
        <w:t>improved with the almost-contiguous allocation discussed late</w:t>
      </w:r>
      <w:r w:rsidR="00E42CE8">
        <w:rPr>
          <w:sz w:val="20"/>
          <w:lang w:val="en-GB"/>
        </w:rPr>
        <w:t xml:space="preserve">r </w:t>
      </w:r>
      <w:r w:rsidR="00C25067">
        <w:rPr>
          <w:sz w:val="20"/>
          <w:lang w:val="en-GB"/>
        </w:rPr>
        <w:t>i</w:t>
      </w:r>
      <w:r w:rsidR="00E42CE8">
        <w:rPr>
          <w:sz w:val="20"/>
          <w:lang w:val="en-GB"/>
        </w:rPr>
        <w:t>n this section.</w:t>
      </w:r>
    </w:p>
    <w:p w14:paraId="3E18D253" w14:textId="5DEF1BAA" w:rsidR="00C125FA" w:rsidRPr="00CF471A" w:rsidRDefault="00C125FA" w:rsidP="00A07125">
      <w:pPr>
        <w:spacing w:before="180" w:after="240"/>
        <w:jc w:val="both"/>
        <w:rPr>
          <w:lang w:val="en-US"/>
        </w:rPr>
      </w:pPr>
      <w:bookmarkStart w:id="11" w:name="_Hlk1137944"/>
      <w:r>
        <w:rPr>
          <w:b/>
          <w:bCs/>
          <w:i/>
          <w:iCs/>
          <w:lang w:val="en-US"/>
        </w:rPr>
        <w:t xml:space="preserve">Proposal </w:t>
      </w:r>
      <w:r w:rsidR="006B785B">
        <w:rPr>
          <w:b/>
          <w:bCs/>
          <w:i/>
          <w:iCs/>
          <w:lang w:val="en-US"/>
        </w:rPr>
        <w:t>7</w:t>
      </w:r>
      <w:r w:rsidRPr="00FD57D9">
        <w:rPr>
          <w:b/>
          <w:bCs/>
          <w:i/>
          <w:iCs/>
          <w:lang w:val="en-US"/>
        </w:rPr>
        <w:t>:</w:t>
      </w:r>
      <w:r>
        <w:rPr>
          <w:b/>
          <w:bCs/>
          <w:i/>
          <w:iCs/>
          <w:lang w:val="en-US"/>
        </w:rPr>
        <w:t xml:space="preserve"> </w:t>
      </w:r>
      <w:r>
        <w:rPr>
          <w:i/>
          <w:iCs/>
          <w:lang w:val="en-US"/>
        </w:rPr>
        <w:t xml:space="preserve">Support </w:t>
      </w:r>
      <w:r w:rsidR="0093697B">
        <w:rPr>
          <w:i/>
          <w:iCs/>
          <w:lang w:val="en-US"/>
        </w:rPr>
        <w:t>partial</w:t>
      </w:r>
      <w:r>
        <w:rPr>
          <w:i/>
          <w:iCs/>
          <w:lang w:val="en-US"/>
        </w:rPr>
        <w:t xml:space="preserve"> interlace </w:t>
      </w:r>
      <w:r w:rsidR="0093697B">
        <w:rPr>
          <w:i/>
          <w:iCs/>
          <w:lang w:val="en-US"/>
        </w:rPr>
        <w:t>allocation</w:t>
      </w:r>
      <w:r w:rsidR="00E059F5">
        <w:rPr>
          <w:i/>
          <w:iCs/>
          <w:lang w:val="en-US"/>
        </w:rPr>
        <w:t xml:space="preserve"> for NR-U</w:t>
      </w:r>
      <w:r>
        <w:rPr>
          <w:i/>
          <w:iCs/>
          <w:lang w:val="en-US"/>
        </w:rPr>
        <w:t>.</w:t>
      </w:r>
    </w:p>
    <w:bookmarkEnd w:id="11"/>
    <w:p w14:paraId="6826B9FB" w14:textId="64CCE54D" w:rsidR="0070181C" w:rsidRPr="00B23336" w:rsidRDefault="00B70D67" w:rsidP="00C125FA">
      <w:pPr>
        <w:spacing w:after="0"/>
        <w:jc w:val="both"/>
      </w:pPr>
      <w:r>
        <w:t xml:space="preserve">Resource allocation for interlaced PUSCH should support </w:t>
      </w:r>
      <w:r w:rsidR="00806420">
        <w:t>enough</w:t>
      </w:r>
      <w:r w:rsidR="0070181C">
        <w:t xml:space="preserve"> f</w:t>
      </w:r>
      <w:r w:rsidR="0070181C">
        <w:t>lexibility with reasonable signalling overhead.</w:t>
      </w:r>
      <w:r w:rsidR="0070181C">
        <w:t xml:space="preserve"> To achieve </w:t>
      </w:r>
      <w:r w:rsidR="0070181C" w:rsidRPr="00B23336">
        <w:t xml:space="preserve">that, we see that resource allocation could be composed of two </w:t>
      </w:r>
      <w:r w:rsidR="0070181C" w:rsidRPr="00B23336">
        <w:t>indicators</w:t>
      </w:r>
      <w:r w:rsidR="00C73395">
        <w:t xml:space="preserve"> as illustrated in Figure 2</w:t>
      </w:r>
      <w:r w:rsidR="0070181C" w:rsidRPr="00B23336">
        <w:t xml:space="preserve">: </w:t>
      </w:r>
    </w:p>
    <w:p w14:paraId="19CD2B58" w14:textId="44FCC26C" w:rsidR="00B70D67" w:rsidRPr="00327B04" w:rsidRDefault="0070181C" w:rsidP="0070181C">
      <w:pPr>
        <w:pStyle w:val="ListParagraph"/>
        <w:numPr>
          <w:ilvl w:val="0"/>
          <w:numId w:val="94"/>
        </w:numPr>
        <w:jc w:val="both"/>
        <w:rPr>
          <w:sz w:val="20"/>
          <w:szCs w:val="20"/>
          <w:lang w:val="en-GB"/>
        </w:rPr>
      </w:pPr>
      <w:r w:rsidRPr="00A07125">
        <w:rPr>
          <w:sz w:val="20"/>
          <w:szCs w:val="20"/>
          <w:lang w:val="en-GB"/>
        </w:rPr>
        <w:t>I</w:t>
      </w:r>
      <w:r w:rsidRPr="00A07125">
        <w:rPr>
          <w:sz w:val="20"/>
          <w:szCs w:val="20"/>
          <w:lang w:val="en-GB"/>
        </w:rPr>
        <w:t>nterlace</w:t>
      </w:r>
      <w:r w:rsidRPr="00A07125">
        <w:rPr>
          <w:sz w:val="20"/>
          <w:szCs w:val="20"/>
          <w:lang w:val="en-GB"/>
        </w:rPr>
        <w:t xml:space="preserve"> allocation</w:t>
      </w:r>
      <w:r w:rsidRPr="00A07125">
        <w:rPr>
          <w:sz w:val="20"/>
          <w:szCs w:val="20"/>
          <w:lang w:val="en-GB"/>
        </w:rPr>
        <w:t>. In here, LTE LAA</w:t>
      </w:r>
      <w:r w:rsidRPr="00A07125">
        <w:rPr>
          <w:sz w:val="20"/>
          <w:szCs w:val="20"/>
          <w:lang w:val="en-GB"/>
        </w:rPr>
        <w:t xml:space="preserve"> allocation</w:t>
      </w:r>
      <w:r w:rsidRPr="00A07125">
        <w:rPr>
          <w:sz w:val="20"/>
          <w:szCs w:val="20"/>
          <w:lang w:val="en-GB"/>
        </w:rPr>
        <w:t xml:space="preserve"> mechani</w:t>
      </w:r>
      <w:r w:rsidRPr="00A07125">
        <w:rPr>
          <w:sz w:val="20"/>
          <w:szCs w:val="20"/>
          <w:lang w:val="en-GB"/>
        </w:rPr>
        <w:t xml:space="preserve">sm could be used as a design baseline. </w:t>
      </w:r>
      <w:r w:rsidRPr="00A07125">
        <w:rPr>
          <w:sz w:val="20"/>
          <w:szCs w:val="20"/>
          <w:lang w:val="en-GB"/>
        </w:rPr>
        <w:t xml:space="preserve">In other words, the </w:t>
      </w:r>
      <w:r w:rsidR="00B23336" w:rsidRPr="00A07125">
        <w:rPr>
          <w:sz w:val="20"/>
          <w:szCs w:val="20"/>
          <w:lang w:val="en-GB"/>
        </w:rPr>
        <w:t>field</w:t>
      </w:r>
      <w:r w:rsidRPr="00A07125">
        <w:rPr>
          <w:sz w:val="20"/>
          <w:szCs w:val="20"/>
          <w:lang w:val="en-GB"/>
        </w:rPr>
        <w:t xml:space="preserve"> would </w:t>
      </w:r>
      <w:r w:rsidR="00B23336" w:rsidRPr="00A07125">
        <w:rPr>
          <w:sz w:val="20"/>
          <w:szCs w:val="20"/>
          <w:lang w:val="en-GB"/>
        </w:rPr>
        <w:t xml:space="preserve">indicate the allocated interlaces </w:t>
      </w:r>
      <w:r w:rsidRPr="00A07125">
        <w:rPr>
          <w:sz w:val="20"/>
          <w:szCs w:val="20"/>
          <w:lang w:val="en-GB"/>
        </w:rPr>
        <w:t>in terms of both continuous and non-contiguous combination of interlace</w:t>
      </w:r>
      <w:r w:rsidR="00B23336" w:rsidRPr="00A07125">
        <w:rPr>
          <w:sz w:val="20"/>
          <w:szCs w:val="20"/>
          <w:lang w:val="en-GB"/>
        </w:rPr>
        <w:t xml:space="preserve">s. In the </w:t>
      </w:r>
      <w:r w:rsidR="00B23336" w:rsidRPr="00A07125">
        <w:rPr>
          <w:sz w:val="20"/>
          <w:szCs w:val="20"/>
          <w:lang w:val="en-GB"/>
        </w:rPr>
        <w:t xml:space="preserve">case of 30 kHz SCS, 5 bits would be enough to provide a </w:t>
      </w:r>
      <w:r w:rsidR="00B23336" w:rsidRPr="00A07125">
        <w:rPr>
          <w:sz w:val="20"/>
          <w:szCs w:val="20"/>
          <w:lang w:val="en-GB"/>
        </w:rPr>
        <w:t>good coverage on the possible combinations.</w:t>
      </w:r>
    </w:p>
    <w:p w14:paraId="5D7635CA" w14:textId="77777777" w:rsidR="00327B04" w:rsidRDefault="00327B04" w:rsidP="00327B04">
      <w:pPr>
        <w:pStyle w:val="ListParagraph"/>
        <w:numPr>
          <w:ilvl w:val="0"/>
          <w:numId w:val="94"/>
        </w:numPr>
        <w:jc w:val="both"/>
        <w:rPr>
          <w:sz w:val="20"/>
          <w:szCs w:val="20"/>
          <w:lang w:val="en-GB"/>
        </w:rPr>
      </w:pPr>
      <w:r w:rsidRPr="00327B04">
        <w:rPr>
          <w:sz w:val="20"/>
          <w:szCs w:val="20"/>
          <w:lang w:val="en-GB"/>
        </w:rPr>
        <w:t>RIV for indicating the starting</w:t>
      </w:r>
      <w:r w:rsidRPr="00327B04">
        <w:rPr>
          <w:sz w:val="20"/>
          <w:szCs w:val="20"/>
          <w:lang w:val="en-GB"/>
        </w:rPr>
        <w:t xml:space="preserve"> PRB</w:t>
      </w:r>
      <w:r w:rsidRPr="00327B04">
        <w:rPr>
          <w:sz w:val="20"/>
          <w:szCs w:val="20"/>
          <w:lang w:val="en-GB"/>
        </w:rPr>
        <w:t xml:space="preserve"> and ending PRB </w:t>
      </w:r>
      <w:r w:rsidRPr="00327B04">
        <w:rPr>
          <w:sz w:val="20"/>
          <w:szCs w:val="20"/>
          <w:lang w:val="en-GB"/>
        </w:rPr>
        <w:t xml:space="preserve">of the allocated interlaces. The starting and ending PRBs </w:t>
      </w:r>
      <w:r w:rsidRPr="00327B04">
        <w:rPr>
          <w:sz w:val="20"/>
          <w:szCs w:val="20"/>
          <w:lang w:val="en-GB"/>
        </w:rPr>
        <w:t>are defined with</w:t>
      </w:r>
      <w:r w:rsidRPr="00327B04">
        <w:rPr>
          <w:sz w:val="20"/>
          <w:szCs w:val="20"/>
          <w:lang w:val="en-GB"/>
        </w:rPr>
        <w:t xml:space="preserve"> </w:t>
      </w:r>
      <w:r w:rsidRPr="00A07125">
        <w:rPr>
          <w:sz w:val="20"/>
          <w:szCs w:val="20"/>
          <w:lang w:val="en-GB"/>
        </w:rPr>
        <w:t>granularity of e.g.</w:t>
      </w:r>
      <w:r w:rsidRPr="00A07125">
        <w:rPr>
          <w:sz w:val="20"/>
          <w:szCs w:val="20"/>
          <w:lang w:val="en-GB"/>
        </w:rPr>
        <w:t xml:space="preserve"> </w:t>
      </w:r>
      <w:r w:rsidRPr="00A07125">
        <w:rPr>
          <w:sz w:val="20"/>
          <w:szCs w:val="20"/>
          <w:lang w:val="en-GB"/>
        </w:rPr>
        <w:t>REG size, or</w:t>
      </w:r>
      <w:r w:rsidRPr="00A07125">
        <w:rPr>
          <w:sz w:val="20"/>
          <w:szCs w:val="20"/>
          <w:lang w:val="en-GB"/>
        </w:rPr>
        <w:t xml:space="preserve"> f</w:t>
      </w:r>
      <w:r w:rsidRPr="00A07125">
        <w:rPr>
          <w:sz w:val="20"/>
          <w:szCs w:val="20"/>
          <w:lang w:val="en-GB"/>
        </w:rPr>
        <w:t>raction of a sub-band (e.g. in terms of ½ sub-band)</w:t>
      </w:r>
      <w:r w:rsidRPr="00A07125">
        <w:rPr>
          <w:sz w:val="20"/>
          <w:szCs w:val="20"/>
          <w:lang w:val="en-GB"/>
        </w:rPr>
        <w:t xml:space="preserve"> to maintain a reasonable field size.</w:t>
      </w:r>
      <w:r w:rsidRPr="00A07125">
        <w:rPr>
          <w:sz w:val="20"/>
          <w:szCs w:val="20"/>
          <w:lang w:val="en-GB"/>
        </w:rPr>
        <w:t xml:space="preserve"> </w:t>
      </w:r>
    </w:p>
    <w:p w14:paraId="5D0C6BDD" w14:textId="18871517" w:rsidR="00806420" w:rsidRPr="00A07125" w:rsidRDefault="00327B04" w:rsidP="00A07125">
      <w:pPr>
        <w:pStyle w:val="ListParagraph"/>
        <w:numPr>
          <w:ilvl w:val="0"/>
          <w:numId w:val="94"/>
        </w:numPr>
        <w:jc w:val="both"/>
        <w:rPr>
          <w:sz w:val="20"/>
          <w:szCs w:val="20"/>
          <w:lang w:val="en-GB"/>
        </w:rPr>
      </w:pPr>
      <w:r>
        <w:rPr>
          <w:sz w:val="20"/>
          <w:szCs w:val="20"/>
          <w:lang w:val="en-GB"/>
        </w:rPr>
        <w:t>T</w:t>
      </w:r>
      <w:r w:rsidRPr="00327B04">
        <w:rPr>
          <w:sz w:val="20"/>
          <w:szCs w:val="20"/>
          <w:lang w:val="en-GB"/>
        </w:rPr>
        <w:t>he indicated</w:t>
      </w:r>
      <w:r>
        <w:rPr>
          <w:sz w:val="20"/>
          <w:szCs w:val="20"/>
          <w:lang w:val="en-GB"/>
        </w:rPr>
        <w:t xml:space="preserve"> PUSCH</w:t>
      </w:r>
      <w:r w:rsidRPr="00327B04">
        <w:rPr>
          <w:sz w:val="20"/>
          <w:szCs w:val="20"/>
          <w:lang w:val="en-GB"/>
        </w:rPr>
        <w:t xml:space="preserve"> resource allocation </w:t>
      </w:r>
      <w:r>
        <w:rPr>
          <w:sz w:val="20"/>
          <w:szCs w:val="20"/>
          <w:lang w:val="en-GB"/>
        </w:rPr>
        <w:t>is determined as an int</w:t>
      </w:r>
      <w:r>
        <w:rPr>
          <w:sz w:val="20"/>
          <w:szCs w:val="20"/>
          <w:lang w:val="en-GB"/>
        </w:rPr>
        <w:t xml:space="preserve">ersection of </w:t>
      </w:r>
      <w:r w:rsidRPr="00327B04">
        <w:rPr>
          <w:sz w:val="20"/>
          <w:szCs w:val="20"/>
          <w:lang w:val="en-GB"/>
        </w:rPr>
        <w:t>the allocated interlaces indexes</w:t>
      </w:r>
      <w:r w:rsidR="00806420">
        <w:rPr>
          <w:sz w:val="20"/>
          <w:szCs w:val="20"/>
          <w:lang w:val="en-GB"/>
        </w:rPr>
        <w:t xml:space="preserve"> and</w:t>
      </w:r>
      <w:r w:rsidRPr="00327B04">
        <w:rPr>
          <w:sz w:val="20"/>
          <w:szCs w:val="20"/>
          <w:lang w:val="en-GB"/>
        </w:rPr>
        <w:t xml:space="preserve"> the starting and the ending PRBs given by the RIV</w:t>
      </w:r>
      <w:r w:rsidR="00806420">
        <w:rPr>
          <w:sz w:val="20"/>
          <w:szCs w:val="20"/>
          <w:lang w:val="en-GB"/>
        </w:rPr>
        <w:t>. In other words, RIV is used to mask a certain por</w:t>
      </w:r>
      <w:r w:rsidR="00806420">
        <w:rPr>
          <w:sz w:val="20"/>
          <w:szCs w:val="20"/>
          <w:lang w:val="en-GB"/>
        </w:rPr>
        <w:t>tion of the allocated interlaces for actual PUSCH transmission.</w:t>
      </w:r>
    </w:p>
    <w:p w14:paraId="5AEC3038" w14:textId="1DAB8860" w:rsidR="00C73395" w:rsidRDefault="00E80508" w:rsidP="00C73395">
      <w:r w:rsidRPr="00E80508">
        <w:lastRenderedPageBreak/>
        <w:drawing>
          <wp:inline distT="0" distB="0" distL="0" distR="0" wp14:anchorId="1FE40077" wp14:editId="5067155E">
            <wp:extent cx="6210935" cy="168543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0935" cy="1685437"/>
                    </a:xfrm>
                    <a:prstGeom prst="rect">
                      <a:avLst/>
                    </a:prstGeom>
                    <a:noFill/>
                    <a:ln>
                      <a:noFill/>
                    </a:ln>
                  </pic:spPr>
                </pic:pic>
              </a:graphicData>
            </a:graphic>
          </wp:inline>
        </w:drawing>
      </w:r>
    </w:p>
    <w:p w14:paraId="589B7A74" w14:textId="3E0229A9" w:rsidR="00E80508" w:rsidRPr="00C73395" w:rsidRDefault="00E80508" w:rsidP="00E80508">
      <w:pPr>
        <w:pStyle w:val="Caption"/>
        <w:spacing w:after="240"/>
        <w:jc w:val="center"/>
      </w:pPr>
      <w:r>
        <w:t xml:space="preserve">Figure </w:t>
      </w:r>
      <w:r w:rsidR="00CA0782">
        <w:t>2</w:t>
      </w:r>
      <w:r>
        <w:t>. Al</w:t>
      </w:r>
      <w:r>
        <w:t>location of partial interlaces</w:t>
      </w:r>
      <w:r>
        <w:t>.</w:t>
      </w:r>
    </w:p>
    <w:p w14:paraId="550A3E61" w14:textId="7A81400E" w:rsidR="00AC1BEC" w:rsidRDefault="00E42CE8" w:rsidP="00996DE0">
      <w:pPr>
        <w:spacing w:after="120"/>
        <w:jc w:val="both"/>
        <w:rPr>
          <w:lang w:val="en-US"/>
        </w:rPr>
      </w:pPr>
      <w:r>
        <w:rPr>
          <w:lang w:val="en-US"/>
        </w:rPr>
        <w:t>I</w:t>
      </w:r>
      <w:r w:rsidR="00AC1BEC">
        <w:rPr>
          <w:lang w:val="en-US"/>
        </w:rPr>
        <w:t xml:space="preserve">t is not possible or even desirable </w:t>
      </w:r>
      <w:r w:rsidR="00223031">
        <w:rPr>
          <w:lang w:val="en-US"/>
        </w:rPr>
        <w:t xml:space="preserve">to concentrate all interlace transmissions to single 20 MHz sub-band. It may be desirable to assign multiple interlace-based PUCCH transmission opportunities on different sub-bands for single UE to improve UCI reliability. Also load balancing between 20 MHz sub-bands may lead to situation with interlaced transmission on multiple sub-bands. </w:t>
      </w:r>
    </w:p>
    <w:p w14:paraId="5B972EE6" w14:textId="2A28CBEE" w:rsidR="00DB3893" w:rsidRPr="00825F4F" w:rsidRDefault="00223031" w:rsidP="00996DE0">
      <w:pPr>
        <w:spacing w:after="120"/>
        <w:jc w:val="both"/>
        <w:rPr>
          <w:lang w:val="en-US"/>
        </w:rPr>
      </w:pPr>
      <w:r>
        <w:rPr>
          <w:lang w:val="en-US"/>
        </w:rPr>
        <w:t>RAN4 has defined in Rel-15 TS38.101-1</w:t>
      </w:r>
      <w:r w:rsidR="00450FF1">
        <w:rPr>
          <w:lang w:val="en-US"/>
        </w:rPr>
        <w:t xml:space="preserve"> [</w:t>
      </w:r>
      <w:r w:rsidR="00F05BC7">
        <w:rPr>
          <w:lang w:val="en-US"/>
        </w:rPr>
        <w:t>5</w:t>
      </w:r>
      <w:r w:rsidR="00450FF1">
        <w:rPr>
          <w:lang w:val="en-US"/>
        </w:rPr>
        <w:t>] for a</w:t>
      </w:r>
      <w:r>
        <w:rPr>
          <w:lang w:val="en-US"/>
        </w:rPr>
        <w:t xml:space="preserve"> CP-OFDM UE</w:t>
      </w:r>
      <w:r w:rsidR="00450FF1">
        <w:rPr>
          <w:lang w:val="en-US"/>
        </w:rPr>
        <w:t xml:space="preserve"> the</w:t>
      </w:r>
      <w:r>
        <w:rPr>
          <w:lang w:val="en-US"/>
        </w:rPr>
        <w:t xml:space="preserve"> Tx requirements</w:t>
      </w:r>
      <w:r w:rsidR="00F82260">
        <w:rPr>
          <w:lang w:val="en-US"/>
        </w:rPr>
        <w:t xml:space="preserve"> for almost-contiguous allocation – that is, for</w:t>
      </w:r>
      <w:r w:rsidR="00996DE0">
        <w:rPr>
          <w:lang w:val="en-US"/>
        </w:rPr>
        <w:t xml:space="preserve"> a non-contiguous CP-OFDM resource allocatio</w:t>
      </w:r>
      <w:r w:rsidR="007019A9">
        <w:rPr>
          <w:lang w:val="en-US"/>
        </w:rPr>
        <w:t>n</w:t>
      </w:r>
      <w:r>
        <w:rPr>
          <w:lang w:val="en-US"/>
        </w:rPr>
        <w:t xml:space="preserve"> follow</w:t>
      </w:r>
      <w:r w:rsidR="007019A9">
        <w:rPr>
          <w:lang w:val="en-US"/>
        </w:rPr>
        <w:t>ing</w:t>
      </w:r>
      <w:r>
        <w:rPr>
          <w:lang w:val="en-US"/>
        </w:rPr>
        <w:t xml:space="preserve"> the </w:t>
      </w:r>
      <w:r w:rsidR="007019A9">
        <w:rPr>
          <w:lang w:val="en-US"/>
        </w:rPr>
        <w:t xml:space="preserve">contiguous allocation </w:t>
      </w:r>
      <w:r w:rsidR="00996DE0">
        <w:rPr>
          <w:lang w:val="en-US"/>
        </w:rPr>
        <w:t>Maximum Power Reduction</w:t>
      </w:r>
      <w:r>
        <w:rPr>
          <w:lang w:val="en-US"/>
        </w:rPr>
        <w:t xml:space="preserve"> (MPR)</w:t>
      </w:r>
      <w:r w:rsidR="007019A9">
        <w:rPr>
          <w:lang w:val="en-US"/>
        </w:rPr>
        <w:t xml:space="preserve"> rules </w:t>
      </w:r>
      <w:r w:rsidR="00F82260">
        <w:rPr>
          <w:lang w:val="en-US"/>
        </w:rPr>
        <w:t xml:space="preserve">with </w:t>
      </w:r>
      <w:r w:rsidR="007019A9">
        <w:rPr>
          <w:lang w:val="en-US"/>
        </w:rPr>
        <w:t xml:space="preserve">only </w:t>
      </w:r>
      <w:r w:rsidR="00F82260">
        <w:rPr>
          <w:lang w:val="en-US"/>
        </w:rPr>
        <w:t>a modest increase in MPR.</w:t>
      </w:r>
      <w:r w:rsidR="007019A9">
        <w:rPr>
          <w:lang w:val="en-US"/>
        </w:rPr>
        <w:t xml:space="preserve"> A resource allocation can contain up to 20% of gaps for </w:t>
      </w:r>
      <w:proofErr w:type="gramStart"/>
      <w:r w:rsidR="007019A9">
        <w:rPr>
          <w:lang w:val="en-US"/>
        </w:rPr>
        <w:t>a</w:t>
      </w:r>
      <w:proofErr w:type="gramEnd"/>
      <w:r w:rsidR="007019A9">
        <w:rPr>
          <w:lang w:val="en-US"/>
        </w:rPr>
        <w:t xml:space="preserve"> MPR increase of 1 dB or less, and up to 25% of gaps for a MPR increase of 1.5 </w:t>
      </w:r>
      <w:proofErr w:type="spellStart"/>
      <w:r w:rsidR="007019A9">
        <w:rPr>
          <w:lang w:val="en-US"/>
        </w:rPr>
        <w:t>dB.</w:t>
      </w:r>
      <w:proofErr w:type="spellEnd"/>
      <w:r w:rsidR="007019A9">
        <w:rPr>
          <w:lang w:val="en-US"/>
        </w:rPr>
        <w:t xml:space="preserve"> This NR Rel-15 feature can be used to </w:t>
      </w:r>
      <w:r w:rsidR="007019A9" w:rsidRPr="00236B3D">
        <w:rPr>
          <w:lang w:val="en-US"/>
        </w:rPr>
        <w:t>multiplex a wideband contiguous PUSCH allocation with a</w:t>
      </w:r>
      <w:r w:rsidR="00450FF1" w:rsidRPr="00236B3D">
        <w:rPr>
          <w:lang w:val="en-US"/>
        </w:rPr>
        <w:t>n</w:t>
      </w:r>
      <w:r w:rsidR="007019A9" w:rsidRPr="00236B3D">
        <w:rPr>
          <w:lang w:val="en-US"/>
        </w:rPr>
        <w:t xml:space="preserve"> interlaced PUSCH allocation</w:t>
      </w:r>
      <w:r w:rsidR="00277923" w:rsidRPr="00236B3D">
        <w:rPr>
          <w:lang w:val="en-US"/>
        </w:rPr>
        <w:t xml:space="preserve">. </w:t>
      </w:r>
    </w:p>
    <w:p w14:paraId="718A3B41" w14:textId="7A242F97" w:rsidR="00996DE0" w:rsidRPr="002A1264" w:rsidRDefault="00DE4881" w:rsidP="00996DE0">
      <w:pPr>
        <w:spacing w:after="0"/>
        <w:jc w:val="both"/>
        <w:rPr>
          <w:lang w:val="en-US"/>
        </w:rPr>
      </w:pPr>
      <w:r w:rsidRPr="00825F4F">
        <w:rPr>
          <w:lang w:val="en-US"/>
        </w:rPr>
        <w:t xml:space="preserve">Figure </w:t>
      </w:r>
      <w:r w:rsidR="003957FB" w:rsidRPr="00A07125">
        <w:rPr>
          <w:lang w:val="en-US"/>
        </w:rPr>
        <w:t>3a</w:t>
      </w:r>
      <w:r w:rsidR="00996DE0" w:rsidRPr="00236B3D">
        <w:rPr>
          <w:lang w:val="en-US"/>
        </w:rPr>
        <w:t xml:space="preserve"> shows an example where almost</w:t>
      </w:r>
      <w:r w:rsidR="00450FF1" w:rsidRPr="00236B3D">
        <w:rPr>
          <w:lang w:val="en-US"/>
        </w:rPr>
        <w:t>-</w:t>
      </w:r>
      <w:r w:rsidR="00996DE0" w:rsidRPr="00236B3D">
        <w:rPr>
          <w:lang w:val="en-US"/>
        </w:rPr>
        <w:t>contiguous PUSCH allocation</w:t>
      </w:r>
      <w:r w:rsidRPr="00236B3D">
        <w:rPr>
          <w:lang w:val="en-US"/>
        </w:rPr>
        <w:t xml:space="preserve"> is multiplex</w:t>
      </w:r>
      <w:r w:rsidR="00450FF1" w:rsidRPr="00236B3D">
        <w:rPr>
          <w:lang w:val="en-US"/>
        </w:rPr>
        <w:t>ed</w:t>
      </w:r>
      <w:r w:rsidRPr="00236B3D">
        <w:rPr>
          <w:lang w:val="en-US"/>
        </w:rPr>
        <w:t xml:space="preserve"> </w:t>
      </w:r>
      <w:r w:rsidR="00450FF1" w:rsidRPr="00236B3D">
        <w:rPr>
          <w:lang w:val="en-US"/>
        </w:rPr>
        <w:t xml:space="preserve">with </w:t>
      </w:r>
      <w:r w:rsidRPr="00236B3D">
        <w:rPr>
          <w:lang w:val="en-US"/>
        </w:rPr>
        <w:t>interlace-based PUSCH</w:t>
      </w:r>
      <w:r w:rsidR="00450FF1" w:rsidRPr="00236B3D">
        <w:rPr>
          <w:lang w:val="en-US"/>
        </w:rPr>
        <w:t>:</w:t>
      </w:r>
      <w:r w:rsidR="00996DE0" w:rsidRPr="002A1264">
        <w:rPr>
          <w:lang w:val="en-US"/>
        </w:rPr>
        <w:t xml:space="preserve"> </w:t>
      </w:r>
    </w:p>
    <w:p w14:paraId="5F100F4B" w14:textId="08EB0861" w:rsidR="00996DE0" w:rsidRPr="00825F4F" w:rsidRDefault="00996DE0" w:rsidP="00DB3893">
      <w:pPr>
        <w:pStyle w:val="ListParagraph"/>
        <w:numPr>
          <w:ilvl w:val="0"/>
          <w:numId w:val="80"/>
        </w:numPr>
        <w:ind w:left="714" w:hanging="357"/>
        <w:jc w:val="both"/>
        <w:rPr>
          <w:lang w:val="en-US"/>
        </w:rPr>
      </w:pPr>
      <w:r w:rsidRPr="00825F4F">
        <w:rPr>
          <w:sz w:val="20"/>
          <w:lang w:val="en-US"/>
        </w:rPr>
        <w:t>In</w:t>
      </w:r>
      <w:r w:rsidR="00DE4881" w:rsidRPr="00825F4F">
        <w:rPr>
          <w:sz w:val="20"/>
          <w:lang w:val="en-US"/>
        </w:rPr>
        <w:t xml:space="preserve">terlaced PUSCH is allocated on one </w:t>
      </w:r>
      <w:r w:rsidRPr="00825F4F">
        <w:rPr>
          <w:sz w:val="20"/>
          <w:lang w:val="en-US"/>
        </w:rPr>
        <w:t xml:space="preserve">20 </w:t>
      </w:r>
      <w:r w:rsidR="00DE4881" w:rsidRPr="00825F4F">
        <w:rPr>
          <w:sz w:val="20"/>
          <w:lang w:val="en-US"/>
        </w:rPr>
        <w:t>MHz sub-band</w:t>
      </w:r>
    </w:p>
    <w:p w14:paraId="062792A1" w14:textId="67A5AF0E" w:rsidR="00996DE0" w:rsidRPr="003665A8" w:rsidRDefault="00DE4881" w:rsidP="00DB3893">
      <w:pPr>
        <w:pStyle w:val="ListParagraph"/>
        <w:numPr>
          <w:ilvl w:val="0"/>
          <w:numId w:val="80"/>
        </w:numPr>
        <w:ind w:left="714" w:hanging="357"/>
        <w:jc w:val="both"/>
        <w:rPr>
          <w:lang w:val="en-US"/>
        </w:rPr>
      </w:pPr>
      <w:r w:rsidRPr="009A3793">
        <w:rPr>
          <w:sz w:val="20"/>
          <w:lang w:val="en-US"/>
        </w:rPr>
        <w:t>Wideband PUSCH has a c</w:t>
      </w:r>
      <w:r w:rsidR="00996DE0" w:rsidRPr="009A3793">
        <w:rPr>
          <w:sz w:val="20"/>
          <w:lang w:val="en-US"/>
        </w:rPr>
        <w:t>ontiguous all</w:t>
      </w:r>
      <w:r w:rsidRPr="009A3793">
        <w:rPr>
          <w:sz w:val="20"/>
          <w:lang w:val="en-US"/>
        </w:rPr>
        <w:t xml:space="preserve">ocation, with exclusion of </w:t>
      </w:r>
      <w:r w:rsidR="00996DE0" w:rsidRPr="009A3793">
        <w:rPr>
          <w:sz w:val="20"/>
          <w:lang w:val="en-US"/>
        </w:rPr>
        <w:t>20 MHz interlaces</w:t>
      </w:r>
      <w:r w:rsidRPr="009A3793">
        <w:rPr>
          <w:sz w:val="20"/>
          <w:lang w:val="en-US"/>
        </w:rPr>
        <w:t xml:space="preserve"> indicated in the DCI</w:t>
      </w:r>
      <w:r w:rsidR="00996DE0" w:rsidRPr="009A3793">
        <w:rPr>
          <w:sz w:val="20"/>
          <w:lang w:val="en-US"/>
        </w:rPr>
        <w:t>.</w:t>
      </w:r>
    </w:p>
    <w:p w14:paraId="75C12569" w14:textId="3E8A2EA6" w:rsidR="00DE4881" w:rsidRDefault="00DE4881" w:rsidP="00DB3893">
      <w:pPr>
        <w:spacing w:before="60" w:after="120"/>
        <w:jc w:val="both"/>
        <w:rPr>
          <w:lang w:val="en-US"/>
        </w:rPr>
      </w:pPr>
      <w:r w:rsidRPr="003665A8">
        <w:rPr>
          <w:lang w:val="en-US"/>
        </w:rPr>
        <w:t>C</w:t>
      </w:r>
      <w:r w:rsidR="00996DE0" w:rsidRPr="003665A8">
        <w:rPr>
          <w:lang w:val="en-US"/>
        </w:rPr>
        <w:t xml:space="preserve">ontiguous PUSCH allocation supports </w:t>
      </w:r>
      <w:r w:rsidRPr="00742B0B">
        <w:rPr>
          <w:lang w:val="en-US"/>
        </w:rPr>
        <w:t xml:space="preserve">also </w:t>
      </w:r>
      <w:r w:rsidR="00996DE0" w:rsidRPr="00742B0B">
        <w:rPr>
          <w:lang w:val="en-US"/>
        </w:rPr>
        <w:t>smooth use of gu</w:t>
      </w:r>
      <w:r w:rsidR="00996DE0" w:rsidRPr="00A07125">
        <w:rPr>
          <w:lang w:val="en-US"/>
        </w:rPr>
        <w:t>ard bands between adjacent sub-bands as shown in</w:t>
      </w:r>
      <w:r w:rsidRPr="00A07125">
        <w:rPr>
          <w:lang w:val="en-US"/>
        </w:rPr>
        <w:t xml:space="preserve"> Fig</w:t>
      </w:r>
      <w:r w:rsidR="003957FB">
        <w:rPr>
          <w:lang w:val="en-US"/>
        </w:rPr>
        <w:t>.</w:t>
      </w:r>
      <w:r w:rsidRPr="00236B3D">
        <w:rPr>
          <w:lang w:val="en-US"/>
        </w:rPr>
        <w:t xml:space="preserve"> </w:t>
      </w:r>
      <w:r w:rsidR="003957FB" w:rsidRPr="00A07125">
        <w:rPr>
          <w:lang w:val="en-US"/>
        </w:rPr>
        <w:t>3</w:t>
      </w:r>
      <w:r w:rsidR="00996DE0" w:rsidRPr="00236B3D">
        <w:rPr>
          <w:lang w:val="en-US"/>
        </w:rPr>
        <w:t>b. I</w:t>
      </w:r>
      <w:r w:rsidR="00450FF1" w:rsidRPr="00236B3D">
        <w:rPr>
          <w:lang w:val="en-US"/>
        </w:rPr>
        <w:t>n short, almost</w:t>
      </w:r>
      <w:r w:rsidR="00450FF1">
        <w:rPr>
          <w:lang w:val="en-US"/>
        </w:rPr>
        <w:t xml:space="preserve">-contiguous PUSCH allocation </w:t>
      </w:r>
      <w:r w:rsidR="00996DE0">
        <w:rPr>
          <w:lang w:val="en-US"/>
        </w:rPr>
        <w:t xml:space="preserve">supports easy frequency domain multiplexing between frequency localized and interlaced transmission with MPR/A-MPR comparable to </w:t>
      </w:r>
      <w:r>
        <w:rPr>
          <w:lang w:val="en-US"/>
        </w:rPr>
        <w:t>contiguous</w:t>
      </w:r>
      <w:r w:rsidR="00996DE0">
        <w:rPr>
          <w:lang w:val="en-US"/>
        </w:rPr>
        <w:t xml:space="preserve"> transmission.</w:t>
      </w:r>
    </w:p>
    <w:p w14:paraId="346D8890" w14:textId="3A8A93DF" w:rsidR="009C0BAE" w:rsidRDefault="009C0BAE" w:rsidP="00790A52">
      <w:pPr>
        <w:jc w:val="both"/>
        <w:rPr>
          <w:lang w:val="en-US"/>
        </w:rPr>
      </w:pPr>
      <w:r>
        <w:rPr>
          <w:lang w:val="en-US"/>
        </w:rPr>
        <w:t xml:space="preserve">Both interlaced and almost-contiguous PUSCH allocation require further work in the details of UL scheduling grant, as well as </w:t>
      </w:r>
      <w:r w:rsidR="00044247">
        <w:rPr>
          <w:lang w:val="en-US"/>
        </w:rPr>
        <w:t xml:space="preserve">on </w:t>
      </w:r>
      <w:r>
        <w:rPr>
          <w:lang w:val="en-US"/>
        </w:rPr>
        <w:t xml:space="preserve">the switching mechanism between the supported frequency domain resource allocation types. </w:t>
      </w:r>
    </w:p>
    <w:p w14:paraId="6B975DAE" w14:textId="562C638E" w:rsidR="00996DE0" w:rsidRDefault="00996DE0" w:rsidP="00790A52">
      <w:pPr>
        <w:spacing w:after="240"/>
        <w:jc w:val="both"/>
        <w:rPr>
          <w:i/>
          <w:iCs/>
          <w:lang w:val="en-US"/>
        </w:rPr>
      </w:pPr>
      <w:bookmarkStart w:id="12" w:name="_Hlk1138176"/>
      <w:r w:rsidRPr="57A2373E">
        <w:rPr>
          <w:b/>
          <w:bCs/>
          <w:i/>
          <w:iCs/>
          <w:lang w:val="en-US"/>
        </w:rPr>
        <w:t xml:space="preserve">Proposal </w:t>
      </w:r>
      <w:r w:rsidR="00236B3D">
        <w:rPr>
          <w:b/>
          <w:bCs/>
          <w:i/>
          <w:iCs/>
          <w:lang w:val="en-US"/>
        </w:rPr>
        <w:t>8</w:t>
      </w:r>
      <w:r w:rsidRPr="57A2373E">
        <w:rPr>
          <w:b/>
          <w:bCs/>
          <w:i/>
          <w:iCs/>
          <w:lang w:val="en-US"/>
        </w:rPr>
        <w:t>:</w:t>
      </w:r>
      <w:r w:rsidRPr="00A77B83">
        <w:rPr>
          <w:i/>
          <w:iCs/>
          <w:lang w:val="en-US"/>
        </w:rPr>
        <w:t xml:space="preserve"> </w:t>
      </w:r>
      <w:bookmarkStart w:id="13" w:name="_Hlk1138150"/>
      <w:r w:rsidRPr="00A77B83">
        <w:rPr>
          <w:i/>
          <w:iCs/>
          <w:lang w:val="en-US"/>
        </w:rPr>
        <w:t xml:space="preserve">Almost-contiguous </w:t>
      </w:r>
      <w:r w:rsidR="00DE4881">
        <w:rPr>
          <w:i/>
          <w:iCs/>
          <w:lang w:val="en-US"/>
        </w:rPr>
        <w:t xml:space="preserve">PUSCH </w:t>
      </w:r>
      <w:r w:rsidRPr="00A77B83">
        <w:rPr>
          <w:i/>
          <w:iCs/>
          <w:lang w:val="en-US"/>
        </w:rPr>
        <w:t>allocation</w:t>
      </w:r>
      <w:r w:rsidR="004E154C">
        <w:rPr>
          <w:i/>
          <w:iCs/>
          <w:lang w:val="en-US"/>
        </w:rPr>
        <w:t xml:space="preserve"> with necessary enhancements</w:t>
      </w:r>
      <w:r w:rsidRPr="00A77B83">
        <w:rPr>
          <w:i/>
          <w:iCs/>
          <w:lang w:val="en-US"/>
        </w:rPr>
        <w:t xml:space="preserve"> is </w:t>
      </w:r>
      <w:r w:rsidR="009E452E">
        <w:rPr>
          <w:i/>
          <w:iCs/>
          <w:lang w:val="en-US"/>
        </w:rPr>
        <w:t>supported</w:t>
      </w:r>
      <w:r w:rsidRPr="00A77B83">
        <w:rPr>
          <w:i/>
          <w:iCs/>
          <w:lang w:val="en-US"/>
        </w:rPr>
        <w:t xml:space="preserve"> to multiplex </w:t>
      </w:r>
      <w:r w:rsidR="00DE4881">
        <w:rPr>
          <w:i/>
          <w:iCs/>
          <w:lang w:val="en-US"/>
        </w:rPr>
        <w:t xml:space="preserve">a </w:t>
      </w:r>
      <w:r w:rsidRPr="00A77B83">
        <w:rPr>
          <w:i/>
          <w:iCs/>
          <w:lang w:val="en-US"/>
        </w:rPr>
        <w:t>w</w:t>
      </w:r>
      <w:r w:rsidR="00DE4881">
        <w:rPr>
          <w:i/>
          <w:iCs/>
          <w:lang w:val="en-US"/>
        </w:rPr>
        <w:t>ide contiguous PUSCH</w:t>
      </w:r>
      <w:r w:rsidRPr="00A77B83">
        <w:rPr>
          <w:i/>
          <w:iCs/>
          <w:lang w:val="en-US"/>
        </w:rPr>
        <w:t xml:space="preserve"> allocation with interlaced allocation.</w:t>
      </w:r>
      <w:bookmarkEnd w:id="13"/>
    </w:p>
    <w:bookmarkEnd w:id="12"/>
    <w:p w14:paraId="608ACCDF" w14:textId="77777777" w:rsidR="00996DE0" w:rsidRDefault="00996DE0" w:rsidP="00996DE0">
      <w:pPr>
        <w:spacing w:after="0"/>
        <w:jc w:val="both"/>
        <w:rPr>
          <w:lang w:val="en-US"/>
        </w:rPr>
      </w:pPr>
      <w:r>
        <w:rPr>
          <w:noProof/>
        </w:rPr>
        <w:drawing>
          <wp:inline distT="0" distB="0" distL="0" distR="0" wp14:anchorId="1789656E" wp14:editId="0D04F2DF">
            <wp:extent cx="6210935" cy="11010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10935" cy="1101090"/>
                    </a:xfrm>
                    <a:prstGeom prst="rect">
                      <a:avLst/>
                    </a:prstGeom>
                  </pic:spPr>
                </pic:pic>
              </a:graphicData>
            </a:graphic>
          </wp:inline>
        </w:drawing>
      </w:r>
    </w:p>
    <w:p w14:paraId="47E27E72" w14:textId="77777777" w:rsidR="00996DE0" w:rsidRPr="00F964B8" w:rsidRDefault="00996DE0" w:rsidP="00996DE0">
      <w:pPr>
        <w:pStyle w:val="ListParagraph"/>
        <w:numPr>
          <w:ilvl w:val="0"/>
          <w:numId w:val="82"/>
        </w:numPr>
        <w:spacing w:after="120"/>
        <w:ind w:left="714" w:hanging="357"/>
        <w:jc w:val="center"/>
        <w:rPr>
          <w:lang w:val="en-US"/>
        </w:rPr>
      </w:pPr>
      <w:r w:rsidRPr="00F46841">
        <w:rPr>
          <w:sz w:val="20"/>
          <w:lang w:val="en-US"/>
        </w:rPr>
        <w:t>multiplexing with interlace-based PUSCH</w:t>
      </w:r>
    </w:p>
    <w:p w14:paraId="5719C9C8" w14:textId="77777777" w:rsidR="00996DE0" w:rsidRDefault="00996DE0" w:rsidP="00996DE0">
      <w:pPr>
        <w:spacing w:after="0"/>
        <w:jc w:val="both"/>
        <w:rPr>
          <w:lang w:val="en-US"/>
        </w:rPr>
      </w:pPr>
      <w:r w:rsidRPr="006115DE">
        <w:rPr>
          <w:noProof/>
        </w:rPr>
        <w:drawing>
          <wp:inline distT="0" distB="0" distL="0" distR="0" wp14:anchorId="11E61A8C" wp14:editId="439535EA">
            <wp:extent cx="6210935" cy="11582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10935" cy="1158238"/>
                    </a:xfrm>
                    <a:prstGeom prst="rect">
                      <a:avLst/>
                    </a:prstGeom>
                    <a:noFill/>
                    <a:ln>
                      <a:noFill/>
                    </a:ln>
                  </pic:spPr>
                </pic:pic>
              </a:graphicData>
            </a:graphic>
          </wp:inline>
        </w:drawing>
      </w:r>
    </w:p>
    <w:p w14:paraId="135EECDA" w14:textId="77777777" w:rsidR="00996DE0" w:rsidRPr="00F46841" w:rsidRDefault="00996DE0" w:rsidP="00996DE0">
      <w:pPr>
        <w:pStyle w:val="ListParagraph"/>
        <w:numPr>
          <w:ilvl w:val="0"/>
          <w:numId w:val="82"/>
        </w:numPr>
        <w:spacing w:after="120"/>
        <w:ind w:left="714" w:hanging="357"/>
        <w:jc w:val="center"/>
        <w:rPr>
          <w:sz w:val="20"/>
          <w:lang w:val="en-US"/>
        </w:rPr>
      </w:pPr>
      <w:r>
        <w:rPr>
          <w:sz w:val="20"/>
          <w:lang w:val="en-US"/>
        </w:rPr>
        <w:t>use of guard-bands between sub-bands</w:t>
      </w:r>
    </w:p>
    <w:p w14:paraId="3BB12FF4" w14:textId="115049CA" w:rsidR="00996DE0" w:rsidRDefault="00C125FA" w:rsidP="00460FBB">
      <w:pPr>
        <w:pStyle w:val="Caption"/>
        <w:spacing w:after="240"/>
        <w:jc w:val="center"/>
      </w:pPr>
      <w:r w:rsidRPr="00236B3D">
        <w:t xml:space="preserve">Figure </w:t>
      </w:r>
      <w:r w:rsidR="003957FB" w:rsidRPr="00A07125">
        <w:t>3</w:t>
      </w:r>
      <w:r w:rsidR="00996DE0" w:rsidRPr="00236B3D">
        <w:t>. Almost contiguous allocation for PUSCH.</w:t>
      </w:r>
    </w:p>
    <w:p w14:paraId="6247698F" w14:textId="49CAAE7D" w:rsidR="004C711E" w:rsidRPr="00F46841" w:rsidRDefault="004C711E" w:rsidP="004C711E">
      <w:pPr>
        <w:pStyle w:val="Heading2"/>
        <w:rPr>
          <w:lang w:val="en-US" w:eastAsia="ko-KR"/>
        </w:rPr>
      </w:pPr>
      <w:r>
        <w:rPr>
          <w:lang w:val="en-US" w:eastAsia="ko-KR"/>
        </w:rPr>
        <w:t>3.2 PUSCH flexible starting point</w:t>
      </w:r>
    </w:p>
    <w:p w14:paraId="6ECA251F" w14:textId="502B74DE" w:rsidR="007A6FF9" w:rsidRDefault="00CD6593" w:rsidP="00AD35E8">
      <w:pPr>
        <w:widowControl w:val="0"/>
        <w:overflowPunct/>
        <w:autoSpaceDE/>
        <w:autoSpaceDN/>
        <w:adjustRightInd/>
        <w:spacing w:after="120"/>
        <w:jc w:val="both"/>
        <w:textAlignment w:val="auto"/>
        <w:rPr>
          <w:lang w:val="en-US"/>
        </w:rPr>
      </w:pPr>
      <w:r>
        <w:rPr>
          <w:lang w:val="en-US"/>
        </w:rPr>
        <w:t xml:space="preserve">One of the key challenges on unlicensed band scheduled uplink is channel access. </w:t>
      </w:r>
      <w:r w:rsidR="009A427E">
        <w:rPr>
          <w:lang w:val="en-US"/>
        </w:rPr>
        <w:t>Even in a shared COT</w:t>
      </w:r>
      <w:r>
        <w:rPr>
          <w:lang w:val="en-US"/>
        </w:rPr>
        <w:t xml:space="preserve">, UE’s LBT </w:t>
      </w:r>
      <w:r>
        <w:rPr>
          <w:lang w:val="en-US"/>
        </w:rPr>
        <w:lastRenderedPageBreak/>
        <w:t xml:space="preserve">procedure </w:t>
      </w:r>
      <w:r w:rsidR="00806420">
        <w:rPr>
          <w:lang w:val="en-US"/>
        </w:rPr>
        <w:t>(</w:t>
      </w:r>
      <w:r w:rsidR="00806420">
        <w:rPr>
          <w:lang w:val="en-US"/>
        </w:rPr>
        <w:t xml:space="preserve">when </w:t>
      </w:r>
      <w:r w:rsidR="00806420">
        <w:rPr>
          <w:lang w:val="en-US"/>
        </w:rPr>
        <w:t>Cat 1</w:t>
      </w:r>
      <w:r w:rsidR="00806420">
        <w:rPr>
          <w:lang w:val="en-US"/>
        </w:rPr>
        <w:t xml:space="preserve"> channel access</w:t>
      </w:r>
      <w:r w:rsidR="00806420">
        <w:rPr>
          <w:lang w:val="en-US"/>
        </w:rPr>
        <w:t xml:space="preserve"> is not used) </w:t>
      </w:r>
      <w:r>
        <w:rPr>
          <w:lang w:val="en-US"/>
        </w:rPr>
        <w:t>may find the channel occupied leading to dropped PUSCH, increased UL latency, and wasted scheduling overhead (as the same PUSCH needs to be re-scheduled by following DL burst). The channel access probability and, consequently, UL latency can be improved by allowing multiple channel access opportunities for a scheduled PUSCH.</w:t>
      </w:r>
      <w:r w:rsidR="007A6FF9">
        <w:rPr>
          <w:lang w:val="en-US"/>
        </w:rPr>
        <w:t xml:space="preserve"> Hence, it is stated in the WID objectives [1]: “</w:t>
      </w:r>
      <w:r w:rsidR="007A6FF9" w:rsidRPr="00DB3893">
        <w:rPr>
          <w:i/>
          <w:lang w:eastAsia="ja-JP"/>
        </w:rPr>
        <w:t>support of multiple PUSCH(s) starting positions in one or multiple slot(s) depending on the LBT outcome with the understanding that the ending position is indicated by the UL grant</w:t>
      </w:r>
      <w:r w:rsidR="007A6FF9">
        <w:rPr>
          <w:lang w:eastAsia="ja-JP"/>
        </w:rPr>
        <w:t>”.</w:t>
      </w:r>
      <w:r w:rsidR="007A6FF9" w:rsidRPr="004E620A">
        <w:rPr>
          <w:lang w:eastAsia="ja-JP"/>
        </w:rPr>
        <w:t xml:space="preserve"> </w:t>
      </w:r>
      <w:r w:rsidR="007A6FF9">
        <w:rPr>
          <w:lang w:val="en-US"/>
        </w:rPr>
        <w:t xml:space="preserve"> </w:t>
      </w:r>
    </w:p>
    <w:p w14:paraId="47E42148" w14:textId="2E2F421D" w:rsidR="00CD6593" w:rsidRDefault="00CD6593" w:rsidP="00CD6593">
      <w:pPr>
        <w:widowControl w:val="0"/>
        <w:overflowPunct/>
        <w:autoSpaceDE/>
        <w:autoSpaceDN/>
        <w:adjustRightInd/>
        <w:spacing w:after="0"/>
        <w:jc w:val="both"/>
        <w:textAlignment w:val="auto"/>
        <w:rPr>
          <w:lang w:val="en-US"/>
        </w:rPr>
      </w:pPr>
      <w:r>
        <w:rPr>
          <w:lang w:val="en-US"/>
        </w:rPr>
        <w:t xml:space="preserve">However, only </w:t>
      </w:r>
      <w:r w:rsidR="00AD35E8">
        <w:rPr>
          <w:lang w:val="en-US"/>
        </w:rPr>
        <w:t xml:space="preserve">a </w:t>
      </w:r>
      <w:r>
        <w:rPr>
          <w:lang w:val="en-US"/>
        </w:rPr>
        <w:t>limited number of channel access opportunities with predetermined starting points should be supported to maintain benefits of scheduled UL.</w:t>
      </w:r>
      <w:r w:rsidR="00044247">
        <w:rPr>
          <w:lang w:val="en-US"/>
        </w:rPr>
        <w:t xml:space="preserve"> Further, </w:t>
      </w:r>
      <w:r w:rsidR="00776BFC">
        <w:rPr>
          <w:lang w:val="en-US"/>
        </w:rPr>
        <w:t>ETSI 5GHz RLAN standard [</w:t>
      </w:r>
      <w:r w:rsidR="00F05BC7">
        <w:rPr>
          <w:lang w:val="en-US"/>
        </w:rPr>
        <w:t>4</w:t>
      </w:r>
      <w:r w:rsidR="00776BFC">
        <w:rPr>
          <w:lang w:val="en-US"/>
        </w:rPr>
        <w:t>] states that once a transmission gap exceeds 25 µs, the transmission gap or pause should be at least 100 µs. This also limits the number of channel access opportunities e.g. within a slot.</w:t>
      </w:r>
      <w:r>
        <w:rPr>
          <w:lang w:val="en-US"/>
        </w:rPr>
        <w:t xml:space="preserve"> Two main categories can be identified for scheduled PUSCH with multiple channel access opportunities:</w:t>
      </w:r>
    </w:p>
    <w:p w14:paraId="15DDA56B" w14:textId="77777777" w:rsidR="00CD6593" w:rsidRDefault="00CD6593" w:rsidP="00CD6593">
      <w:pPr>
        <w:pStyle w:val="ListParagraph"/>
        <w:widowControl w:val="0"/>
        <w:numPr>
          <w:ilvl w:val="0"/>
          <w:numId w:val="84"/>
        </w:numPr>
        <w:spacing w:after="120"/>
        <w:ind w:left="811" w:hanging="357"/>
        <w:jc w:val="both"/>
        <w:rPr>
          <w:lang w:val="en-US"/>
        </w:rPr>
      </w:pPr>
      <w:r w:rsidRPr="00402272">
        <w:rPr>
          <w:sz w:val="20"/>
          <w:lang w:val="en-US"/>
        </w:rPr>
        <w:t xml:space="preserve">Multiple </w:t>
      </w:r>
      <w:r w:rsidRPr="00A07125">
        <w:rPr>
          <w:i/>
          <w:sz w:val="20"/>
          <w:lang w:val="en-US"/>
        </w:rPr>
        <w:t>slots</w:t>
      </w:r>
      <w:r w:rsidRPr="00402272">
        <w:rPr>
          <w:sz w:val="20"/>
          <w:lang w:val="en-US"/>
        </w:rPr>
        <w:t xml:space="preserve"> are indicated in PUSCH scheduling as allowed transmission opportunities for single PUSCH.</w:t>
      </w:r>
      <w:r>
        <w:rPr>
          <w:sz w:val="20"/>
          <w:lang w:val="en-US"/>
        </w:rPr>
        <w:t xml:space="preserve"> We refer to this as </w:t>
      </w:r>
      <w:r>
        <w:rPr>
          <w:b/>
          <w:sz w:val="20"/>
          <w:lang w:val="en-US"/>
        </w:rPr>
        <w:t>multiple PUSCH Tx</w:t>
      </w:r>
      <w:r w:rsidRPr="00402272">
        <w:rPr>
          <w:b/>
          <w:sz w:val="20"/>
          <w:lang w:val="en-US"/>
        </w:rPr>
        <w:t xml:space="preserve"> opportunities</w:t>
      </w:r>
      <w:r>
        <w:rPr>
          <w:sz w:val="20"/>
          <w:lang w:val="en-US"/>
        </w:rPr>
        <w:t>.</w:t>
      </w:r>
      <w:r w:rsidRPr="00402272">
        <w:rPr>
          <w:sz w:val="20"/>
          <w:lang w:val="en-US"/>
        </w:rPr>
        <w:t xml:space="preserve"> </w:t>
      </w:r>
    </w:p>
    <w:p w14:paraId="731FC0AD" w14:textId="7DA5ACE6" w:rsidR="00CD6593" w:rsidRPr="00402272" w:rsidRDefault="00CD6593" w:rsidP="00CD6593">
      <w:pPr>
        <w:pStyle w:val="ListParagraph"/>
        <w:widowControl w:val="0"/>
        <w:numPr>
          <w:ilvl w:val="0"/>
          <w:numId w:val="84"/>
        </w:numPr>
        <w:spacing w:after="120"/>
        <w:ind w:left="811" w:hanging="357"/>
        <w:jc w:val="both"/>
        <w:rPr>
          <w:b/>
          <w:lang w:val="en-US"/>
        </w:rPr>
      </w:pPr>
      <w:r>
        <w:rPr>
          <w:sz w:val="20"/>
          <w:lang w:val="en-US"/>
        </w:rPr>
        <w:t xml:space="preserve">Multiple predetermined starting points are allowed </w:t>
      </w:r>
      <w:r w:rsidRPr="00A07125">
        <w:rPr>
          <w:i/>
          <w:sz w:val="20"/>
          <w:lang w:val="en-US"/>
        </w:rPr>
        <w:t xml:space="preserve">within </w:t>
      </w:r>
      <w:r w:rsidR="00205C41" w:rsidRPr="00A07125">
        <w:rPr>
          <w:i/>
          <w:sz w:val="20"/>
          <w:lang w:val="en-US"/>
        </w:rPr>
        <w:t xml:space="preserve">the </w:t>
      </w:r>
      <w:r w:rsidRPr="00A07125">
        <w:rPr>
          <w:i/>
          <w:sz w:val="20"/>
          <w:lang w:val="en-US"/>
        </w:rPr>
        <w:t xml:space="preserve">scheduled </w:t>
      </w:r>
      <w:r w:rsidR="00000A01" w:rsidRPr="00A07125">
        <w:rPr>
          <w:i/>
          <w:sz w:val="20"/>
          <w:lang w:val="en-US"/>
        </w:rPr>
        <w:t>P</w:t>
      </w:r>
      <w:r w:rsidR="00000A01">
        <w:rPr>
          <w:i/>
          <w:sz w:val="20"/>
          <w:lang w:val="en-US"/>
        </w:rPr>
        <w:t>U</w:t>
      </w:r>
      <w:r w:rsidR="00000A01" w:rsidRPr="00A07125">
        <w:rPr>
          <w:i/>
          <w:sz w:val="20"/>
          <w:lang w:val="en-US"/>
        </w:rPr>
        <w:t>SCH</w:t>
      </w:r>
      <w:r w:rsidR="00205C41" w:rsidRPr="00A07125">
        <w:rPr>
          <w:i/>
          <w:sz w:val="20"/>
          <w:lang w:val="en-US"/>
        </w:rPr>
        <w:t xml:space="preserve"> or multiple contiguous </w:t>
      </w:r>
      <w:r w:rsidR="00000A01" w:rsidRPr="00A07125">
        <w:rPr>
          <w:i/>
          <w:sz w:val="20"/>
          <w:lang w:val="en-US"/>
        </w:rPr>
        <w:t>P</w:t>
      </w:r>
      <w:r w:rsidR="00000A01">
        <w:rPr>
          <w:i/>
          <w:sz w:val="20"/>
          <w:lang w:val="en-US"/>
        </w:rPr>
        <w:t>U</w:t>
      </w:r>
      <w:r w:rsidR="00000A01" w:rsidRPr="00A07125">
        <w:rPr>
          <w:i/>
          <w:sz w:val="20"/>
          <w:lang w:val="en-US"/>
        </w:rPr>
        <w:t>SCH</w:t>
      </w:r>
      <w:r w:rsidRPr="00A07125">
        <w:rPr>
          <w:i/>
          <w:sz w:val="20"/>
          <w:lang w:val="en-US"/>
        </w:rPr>
        <w:t>s</w:t>
      </w:r>
      <w:r>
        <w:rPr>
          <w:sz w:val="20"/>
          <w:lang w:val="en-US"/>
        </w:rPr>
        <w:t xml:space="preserve">. We refer to this as </w:t>
      </w:r>
      <w:r w:rsidRPr="00402272">
        <w:rPr>
          <w:b/>
          <w:sz w:val="20"/>
          <w:lang w:val="en-US"/>
        </w:rPr>
        <w:t xml:space="preserve">multiple </w:t>
      </w:r>
      <w:r w:rsidR="00000A01">
        <w:rPr>
          <w:b/>
          <w:sz w:val="20"/>
          <w:lang w:val="en-US"/>
        </w:rPr>
        <w:t xml:space="preserve">uplink </w:t>
      </w:r>
      <w:r w:rsidRPr="00402272">
        <w:rPr>
          <w:b/>
          <w:sz w:val="20"/>
          <w:lang w:val="en-US"/>
        </w:rPr>
        <w:t xml:space="preserve">starting points.  </w:t>
      </w:r>
    </w:p>
    <w:p w14:paraId="242F9FA4" w14:textId="57E70032" w:rsidR="00CD6593" w:rsidRDefault="00CD6593" w:rsidP="00790A52">
      <w:pPr>
        <w:widowControl w:val="0"/>
        <w:spacing w:after="0"/>
        <w:jc w:val="both"/>
        <w:rPr>
          <w:lang w:val="en-US"/>
        </w:rPr>
      </w:pPr>
      <w:r>
        <w:rPr>
          <w:lang w:val="en-US"/>
        </w:rPr>
        <w:t xml:space="preserve">With </w:t>
      </w:r>
      <w:r w:rsidRPr="00402272">
        <w:rPr>
          <w:b/>
          <w:lang w:val="en-US"/>
        </w:rPr>
        <w:t xml:space="preserve">multiple </w:t>
      </w:r>
      <w:r>
        <w:rPr>
          <w:b/>
          <w:lang w:val="en-US"/>
        </w:rPr>
        <w:t xml:space="preserve">PUSCH </w:t>
      </w:r>
      <w:r w:rsidRPr="00402272">
        <w:rPr>
          <w:b/>
          <w:lang w:val="en-US"/>
        </w:rPr>
        <w:t>Tx opportunities</w:t>
      </w:r>
      <w:r>
        <w:rPr>
          <w:lang w:val="en-US"/>
        </w:rPr>
        <w:t>,</w:t>
      </w:r>
      <w:r w:rsidRPr="00B570D7">
        <w:rPr>
          <w:lang w:val="en-US"/>
        </w:rPr>
        <w:t xml:space="preserve"> the channel access opportunities are determined </w:t>
      </w:r>
      <w:r w:rsidR="00212BC2">
        <w:rPr>
          <w:lang w:val="en-US"/>
        </w:rPr>
        <w:t>with</w:t>
      </w:r>
      <w:r w:rsidRPr="00B570D7">
        <w:rPr>
          <w:lang w:val="en-US"/>
        </w:rPr>
        <w:t xml:space="preserve"> the </w:t>
      </w:r>
      <w:r w:rsidR="00212BC2">
        <w:rPr>
          <w:lang w:val="en-US"/>
        </w:rPr>
        <w:t xml:space="preserve">time </w:t>
      </w:r>
      <w:r>
        <w:rPr>
          <w:lang w:val="en-US"/>
        </w:rPr>
        <w:t>scale of slots. Hence it</w:t>
      </w:r>
      <w:r w:rsidRPr="00B570D7">
        <w:rPr>
          <w:lang w:val="en-US"/>
        </w:rPr>
        <w:t xml:space="preserve"> can provide </w:t>
      </w:r>
      <w:proofErr w:type="gramStart"/>
      <w:r w:rsidRPr="00B570D7">
        <w:rPr>
          <w:lang w:val="en-US"/>
        </w:rPr>
        <w:t>sufficient</w:t>
      </w:r>
      <w:proofErr w:type="gramEnd"/>
      <w:r w:rsidRPr="00B570D7">
        <w:rPr>
          <w:lang w:val="en-US"/>
        </w:rPr>
        <w:t xml:space="preserve"> time diversity to efficiently increase the channel access probability. The drawback is</w:t>
      </w:r>
      <w:r w:rsidRPr="00C17205">
        <w:rPr>
          <w:lang w:val="en-US"/>
        </w:rPr>
        <w:t xml:space="preserve"> the resource usage, as multiple resources are in principle reserved/scheduled for single PUSCH transmission.</w:t>
      </w:r>
      <w:r>
        <w:rPr>
          <w:lang w:val="en-US"/>
        </w:rPr>
        <w:t xml:space="preserve"> However, the shortcoming can be mitigated when</w:t>
      </w:r>
      <w:r w:rsidR="00212BC2">
        <w:rPr>
          <w:lang w:val="en-US"/>
        </w:rPr>
        <w:t>:</w:t>
      </w:r>
    </w:p>
    <w:p w14:paraId="520C148B" w14:textId="77777777" w:rsidR="00CD6593" w:rsidRPr="006C29DF" w:rsidRDefault="00CD6593" w:rsidP="00790A52">
      <w:pPr>
        <w:pStyle w:val="ListParagraph"/>
        <w:widowControl w:val="0"/>
        <w:numPr>
          <w:ilvl w:val="0"/>
          <w:numId w:val="85"/>
        </w:numPr>
        <w:spacing w:after="120"/>
        <w:ind w:left="714" w:hanging="357"/>
        <w:jc w:val="both"/>
        <w:rPr>
          <w:lang w:val="en-US"/>
        </w:rPr>
      </w:pPr>
      <w:r w:rsidRPr="00402272">
        <w:rPr>
          <w:sz w:val="20"/>
          <w:lang w:val="en-US"/>
        </w:rPr>
        <w:t>the mechanism is used only with UEs having UL LBT failures frequently</w:t>
      </w:r>
    </w:p>
    <w:p w14:paraId="347CFAA7" w14:textId="7F94DCEE" w:rsidR="00CD6593" w:rsidRDefault="00CD6593" w:rsidP="00CD6593">
      <w:pPr>
        <w:pStyle w:val="ListParagraph"/>
        <w:widowControl w:val="0"/>
        <w:numPr>
          <w:ilvl w:val="0"/>
          <w:numId w:val="85"/>
        </w:numPr>
        <w:spacing w:after="120"/>
        <w:jc w:val="both"/>
        <w:rPr>
          <w:lang w:val="en-US"/>
        </w:rPr>
      </w:pPr>
      <w:r w:rsidRPr="00402272">
        <w:rPr>
          <w:sz w:val="20"/>
          <w:lang w:val="en-US"/>
        </w:rPr>
        <w:t xml:space="preserve">the additional </w:t>
      </w:r>
      <w:r>
        <w:rPr>
          <w:sz w:val="20"/>
          <w:lang w:val="en-US"/>
        </w:rPr>
        <w:t xml:space="preserve">PUSCH </w:t>
      </w:r>
      <w:r w:rsidRPr="00402272">
        <w:rPr>
          <w:sz w:val="20"/>
          <w:lang w:val="en-US"/>
        </w:rPr>
        <w:t>Tx opportunity can be scheduled flexibly to match current shared COT structure so that the scheduled additional Tx opportunity can occur within or at the end of the current COT</w:t>
      </w:r>
      <w:r w:rsidR="00AD35E8">
        <w:rPr>
          <w:sz w:val="20"/>
          <w:lang w:val="en-US"/>
        </w:rPr>
        <w:t>.</w:t>
      </w:r>
      <w:r w:rsidR="00044247">
        <w:rPr>
          <w:sz w:val="20"/>
          <w:lang w:val="en-US"/>
        </w:rPr>
        <w:t xml:space="preserve"> T</w:t>
      </w:r>
      <w:r w:rsidR="00AD35E8">
        <w:rPr>
          <w:sz w:val="20"/>
          <w:lang w:val="en-US"/>
        </w:rPr>
        <w:t xml:space="preserve">he additional PUSCH Tx opportunities are </w:t>
      </w:r>
      <w:r w:rsidR="00702A14">
        <w:rPr>
          <w:sz w:val="20"/>
          <w:lang w:val="en-US"/>
        </w:rPr>
        <w:t xml:space="preserve">explicitly scheduled in the UL grant to maintain the </w:t>
      </w:r>
      <w:proofErr w:type="spellStart"/>
      <w:r w:rsidR="00702A14">
        <w:rPr>
          <w:sz w:val="20"/>
          <w:lang w:val="en-US"/>
        </w:rPr>
        <w:t>gNB’s</w:t>
      </w:r>
      <w:proofErr w:type="spellEnd"/>
      <w:r w:rsidR="00702A14">
        <w:rPr>
          <w:sz w:val="20"/>
          <w:lang w:val="en-US"/>
        </w:rPr>
        <w:t xml:space="preserve"> control on the scheduling.</w:t>
      </w:r>
    </w:p>
    <w:p w14:paraId="39A8B08F" w14:textId="69600078" w:rsidR="00CD6593" w:rsidRDefault="00CD6593" w:rsidP="009E524B">
      <w:pPr>
        <w:pStyle w:val="ListParagraph"/>
        <w:widowControl w:val="0"/>
        <w:numPr>
          <w:ilvl w:val="0"/>
          <w:numId w:val="85"/>
        </w:numPr>
        <w:spacing w:after="120"/>
        <w:ind w:left="714" w:hanging="357"/>
        <w:jc w:val="both"/>
        <w:rPr>
          <w:lang w:val="en-US"/>
        </w:rPr>
      </w:pPr>
      <w:bookmarkStart w:id="14" w:name="_Hlk528581933"/>
      <w:r>
        <w:rPr>
          <w:sz w:val="20"/>
          <w:lang w:val="en-US"/>
        </w:rPr>
        <w:t>UE transmits the scheduled PUSCH only once. gNB can reuse the additional PUSCH Tx opportunities for other purposes (for</w:t>
      </w:r>
      <w:r w:rsidR="00A778A3">
        <w:rPr>
          <w:sz w:val="20"/>
          <w:lang w:val="en-US"/>
        </w:rPr>
        <w:t xml:space="preserve"> example, gNB may acquire and start the next</w:t>
      </w:r>
      <w:r>
        <w:rPr>
          <w:sz w:val="20"/>
          <w:lang w:val="en-US"/>
        </w:rPr>
        <w:t xml:space="preserve"> </w:t>
      </w:r>
      <w:r w:rsidR="00A778A3">
        <w:rPr>
          <w:sz w:val="20"/>
          <w:lang w:val="en-US"/>
        </w:rPr>
        <w:t>DL COT during unused additional PUSCH Tx opportunity</w:t>
      </w:r>
      <w:r>
        <w:rPr>
          <w:sz w:val="20"/>
          <w:lang w:val="en-US"/>
        </w:rPr>
        <w:t xml:space="preserve">) when UE has already succeeded to transmit PUSCH or when PUSCH LBT fails. </w:t>
      </w:r>
      <w:bookmarkEnd w:id="14"/>
      <w:r>
        <w:rPr>
          <w:sz w:val="20"/>
          <w:lang w:val="en-US"/>
        </w:rPr>
        <w:t xml:space="preserve">Further investigations are needed on the appropriate mechanisms. </w:t>
      </w:r>
    </w:p>
    <w:p w14:paraId="178A3A43" w14:textId="77777777" w:rsidR="00CD6593" w:rsidRDefault="00CD6593">
      <w:pPr>
        <w:widowControl w:val="0"/>
        <w:jc w:val="both"/>
        <w:rPr>
          <w:lang w:val="en-US"/>
        </w:rPr>
      </w:pPr>
      <w:r>
        <w:rPr>
          <w:lang w:val="en-US"/>
        </w:rPr>
        <w:t xml:space="preserve">We see that such mechanisms can mitigate the excessive resource usage of multiple PUSCH Tx opportunities and, hence, the multiple PUSCH Tx opportunities appears as a reasonable enhancement for scheduled UL channel access. </w:t>
      </w:r>
    </w:p>
    <w:p w14:paraId="2CE9EDCA" w14:textId="0589B3EB" w:rsidR="00CD6593" w:rsidRPr="00DB3893" w:rsidRDefault="00CD6593">
      <w:pPr>
        <w:spacing w:after="240"/>
        <w:jc w:val="both"/>
        <w:rPr>
          <w:bCs/>
          <w:i/>
          <w:iCs/>
          <w:lang w:val="en-US" w:eastAsia="x-none"/>
        </w:rPr>
      </w:pPr>
      <w:bookmarkStart w:id="15" w:name="_Hlk1138298"/>
      <w:r>
        <w:rPr>
          <w:b/>
          <w:bCs/>
          <w:i/>
          <w:iCs/>
          <w:lang w:val="en-US" w:eastAsia="x-none"/>
        </w:rPr>
        <w:t xml:space="preserve">Proposal </w:t>
      </w:r>
      <w:r w:rsidR="00236B3D">
        <w:rPr>
          <w:b/>
          <w:bCs/>
          <w:i/>
          <w:iCs/>
          <w:lang w:val="en-US" w:eastAsia="x-none"/>
        </w:rPr>
        <w:t>9</w:t>
      </w:r>
      <w:r>
        <w:rPr>
          <w:b/>
          <w:bCs/>
          <w:i/>
          <w:iCs/>
          <w:lang w:val="en-US" w:eastAsia="x-none"/>
        </w:rPr>
        <w:t xml:space="preserve">: </w:t>
      </w:r>
      <w:r w:rsidRPr="00DB3893">
        <w:rPr>
          <w:bCs/>
          <w:i/>
          <w:iCs/>
          <w:lang w:val="en-US" w:eastAsia="x-none"/>
        </w:rPr>
        <w:t>Multiple transmission opportunities for</w:t>
      </w:r>
      <w:r w:rsidR="00E76F47" w:rsidRPr="00DB3893">
        <w:rPr>
          <w:bCs/>
          <w:i/>
          <w:iCs/>
          <w:lang w:val="en-US" w:eastAsia="x-none"/>
        </w:rPr>
        <w:t xml:space="preserve"> a single</w:t>
      </w:r>
      <w:r w:rsidRPr="00DB3893">
        <w:rPr>
          <w:bCs/>
          <w:i/>
          <w:iCs/>
          <w:lang w:val="en-US" w:eastAsia="x-none"/>
        </w:rPr>
        <w:t xml:space="preserve"> PUSCH scheduled with a single UL grant are </w:t>
      </w:r>
      <w:r w:rsidR="00D5463D">
        <w:rPr>
          <w:bCs/>
          <w:i/>
          <w:iCs/>
          <w:lang w:val="en-US" w:eastAsia="x-none"/>
        </w:rPr>
        <w:t>supported</w:t>
      </w:r>
      <w:r w:rsidR="00D5463D" w:rsidRPr="00DB3893">
        <w:rPr>
          <w:bCs/>
          <w:i/>
          <w:iCs/>
          <w:lang w:val="en-US" w:eastAsia="x-none"/>
        </w:rPr>
        <w:t xml:space="preserve"> </w:t>
      </w:r>
      <w:r w:rsidRPr="00DB3893">
        <w:rPr>
          <w:bCs/>
          <w:i/>
          <w:iCs/>
          <w:lang w:val="en-US" w:eastAsia="x-none"/>
        </w:rPr>
        <w:t>to improve channel access probability.</w:t>
      </w:r>
    </w:p>
    <w:bookmarkEnd w:id="15"/>
    <w:p w14:paraId="07CD27FD" w14:textId="10580745" w:rsidR="0058560B" w:rsidRDefault="00167256" w:rsidP="00A07125">
      <w:pPr>
        <w:spacing w:after="60"/>
        <w:jc w:val="both"/>
      </w:pPr>
      <w:r w:rsidRPr="00A07125">
        <w:t>We see that</w:t>
      </w:r>
      <w:r>
        <w:rPr>
          <w:b/>
        </w:rPr>
        <w:t xml:space="preserve"> </w:t>
      </w:r>
      <w:r w:rsidR="00236B3D">
        <w:rPr>
          <w:b/>
        </w:rPr>
        <w:t>m</w:t>
      </w:r>
      <w:r w:rsidR="00CD6593" w:rsidRPr="00402272">
        <w:rPr>
          <w:b/>
        </w:rPr>
        <w:t xml:space="preserve">ultiple </w:t>
      </w:r>
      <w:r w:rsidR="00000A01">
        <w:rPr>
          <w:b/>
        </w:rPr>
        <w:t>uplink</w:t>
      </w:r>
      <w:r w:rsidR="00CD6593" w:rsidRPr="00402272">
        <w:rPr>
          <w:b/>
        </w:rPr>
        <w:t xml:space="preserve"> starting points</w:t>
      </w:r>
      <w:r>
        <w:t xml:space="preserve"> need to be cons</w:t>
      </w:r>
      <w:r>
        <w:t>idered together with the</w:t>
      </w:r>
      <w:r w:rsidR="00D73AF9">
        <w:t xml:space="preserve"> related</w:t>
      </w:r>
      <w:r>
        <w:t xml:space="preserve"> LBT</w:t>
      </w:r>
      <w:r w:rsidR="0058560B">
        <w:t>:</w:t>
      </w:r>
    </w:p>
    <w:p w14:paraId="753FFD19" w14:textId="54E901E3" w:rsidR="009A45BB" w:rsidRPr="00A07125" w:rsidRDefault="00D73AF9" w:rsidP="0058560B">
      <w:pPr>
        <w:pStyle w:val="ListParagraph"/>
        <w:numPr>
          <w:ilvl w:val="0"/>
          <w:numId w:val="95"/>
        </w:numPr>
        <w:spacing w:after="120"/>
        <w:jc w:val="both"/>
        <w:rPr>
          <w:sz w:val="16"/>
          <w:lang w:val="en-GB"/>
        </w:rPr>
      </w:pPr>
      <w:r>
        <w:rPr>
          <w:sz w:val="20"/>
          <w:lang w:val="en-GB"/>
        </w:rPr>
        <w:t xml:space="preserve">When multiple starting points are used with Cat-4 LBT, </w:t>
      </w:r>
      <w:r w:rsidR="00167256">
        <w:rPr>
          <w:sz w:val="20"/>
          <w:lang w:val="en-GB"/>
        </w:rPr>
        <w:t>that is,</w:t>
      </w:r>
      <w:r>
        <w:rPr>
          <w:sz w:val="20"/>
          <w:lang w:val="en-GB"/>
        </w:rPr>
        <w:t xml:space="preserve"> at the start of UE acquired COT, </w:t>
      </w:r>
      <w:r>
        <w:rPr>
          <w:sz w:val="20"/>
          <w:lang w:val="en-GB"/>
        </w:rPr>
        <w:t xml:space="preserve">the aim of </w:t>
      </w:r>
      <w:r w:rsidRPr="00A07125">
        <w:rPr>
          <w:sz w:val="20"/>
          <w:lang w:val="en-GB"/>
        </w:rPr>
        <w:t xml:space="preserve">multiple PDSCH starting points </w:t>
      </w:r>
      <w:r>
        <w:rPr>
          <w:sz w:val="20"/>
          <w:lang w:val="en-GB"/>
        </w:rPr>
        <w:t>is</w:t>
      </w:r>
      <w:r w:rsidRPr="00A07125">
        <w:rPr>
          <w:sz w:val="20"/>
          <w:lang w:val="en-GB"/>
        </w:rPr>
        <w:t xml:space="preserve"> to occupy a vacant channel as fast as reasonable</w:t>
      </w:r>
      <w:r>
        <w:rPr>
          <w:sz w:val="20"/>
          <w:lang w:val="en-GB"/>
        </w:rPr>
        <w:t xml:space="preserve"> after completing channel contention</w:t>
      </w:r>
      <w:r w:rsidR="00167256">
        <w:rPr>
          <w:sz w:val="20"/>
          <w:lang w:val="en-GB"/>
        </w:rPr>
        <w:t xml:space="preserve"> procedure</w:t>
      </w:r>
      <w:r>
        <w:rPr>
          <w:sz w:val="20"/>
          <w:lang w:val="en-GB"/>
        </w:rPr>
        <w:t xml:space="preserve"> with </w:t>
      </w:r>
      <w:r>
        <w:rPr>
          <w:sz w:val="20"/>
          <w:lang w:val="en-GB"/>
        </w:rPr>
        <w:t xml:space="preserve">random back-off. The </w:t>
      </w:r>
      <w:r>
        <w:rPr>
          <w:sz w:val="20"/>
          <w:lang w:val="en-GB"/>
        </w:rPr>
        <w:t xml:space="preserve">mechanism </w:t>
      </w:r>
      <w:r w:rsidR="009A45BB">
        <w:rPr>
          <w:sz w:val="20"/>
          <w:lang w:val="en-GB"/>
        </w:rPr>
        <w:t xml:space="preserve">aims for improved channel access probability while </w:t>
      </w:r>
      <w:r w:rsidR="009A45BB">
        <w:rPr>
          <w:sz w:val="20"/>
          <w:lang w:val="en-GB"/>
        </w:rPr>
        <w:t>facil</w:t>
      </w:r>
      <w:r w:rsidR="009A45BB">
        <w:rPr>
          <w:sz w:val="20"/>
          <w:lang w:val="en-GB"/>
        </w:rPr>
        <w:t xml:space="preserve">itating fair coexistence. </w:t>
      </w:r>
    </w:p>
    <w:p w14:paraId="557F3C20" w14:textId="12DB698B" w:rsidR="0058560B" w:rsidRPr="00A07125" w:rsidRDefault="009A45BB" w:rsidP="00A07125">
      <w:pPr>
        <w:pStyle w:val="ListParagraph"/>
        <w:numPr>
          <w:ilvl w:val="0"/>
          <w:numId w:val="95"/>
        </w:numPr>
        <w:spacing w:after="120"/>
        <w:ind w:left="714" w:hanging="357"/>
        <w:jc w:val="both"/>
        <w:rPr>
          <w:sz w:val="16"/>
          <w:lang w:val="en-GB"/>
        </w:rPr>
      </w:pPr>
      <w:r>
        <w:rPr>
          <w:sz w:val="20"/>
          <w:lang w:val="en-GB"/>
        </w:rPr>
        <w:t>M</w:t>
      </w:r>
      <w:r>
        <w:rPr>
          <w:sz w:val="20"/>
          <w:lang w:val="en-GB"/>
        </w:rPr>
        <w:t xml:space="preserve">ultiple starting points </w:t>
      </w:r>
      <w:r>
        <w:rPr>
          <w:sz w:val="20"/>
          <w:lang w:val="en-GB"/>
        </w:rPr>
        <w:t>may be</w:t>
      </w:r>
      <w:r>
        <w:rPr>
          <w:sz w:val="20"/>
          <w:lang w:val="en-GB"/>
        </w:rPr>
        <w:t xml:space="preserve"> used </w:t>
      </w:r>
      <w:r>
        <w:rPr>
          <w:sz w:val="20"/>
          <w:lang w:val="en-GB"/>
        </w:rPr>
        <w:t xml:space="preserve">also </w:t>
      </w:r>
      <w:r>
        <w:rPr>
          <w:sz w:val="20"/>
          <w:lang w:val="en-GB"/>
        </w:rPr>
        <w:t xml:space="preserve">with Cat-2 LBT, </w:t>
      </w:r>
      <w:r w:rsidR="00167256">
        <w:rPr>
          <w:sz w:val="20"/>
          <w:lang w:val="en-GB"/>
        </w:rPr>
        <w:t>that is</w:t>
      </w:r>
      <w:r>
        <w:rPr>
          <w:sz w:val="20"/>
          <w:lang w:val="en-GB"/>
        </w:rPr>
        <w:t xml:space="preserve">, within a shared COT </w:t>
      </w:r>
      <w:r>
        <w:rPr>
          <w:sz w:val="20"/>
          <w:lang w:val="en-GB"/>
        </w:rPr>
        <w:t>acquired</w:t>
      </w:r>
      <w:r>
        <w:rPr>
          <w:sz w:val="20"/>
          <w:lang w:val="en-GB"/>
        </w:rPr>
        <w:t xml:space="preserve"> by gNB. In this case the </w:t>
      </w:r>
      <w:r w:rsidR="00D73AF9" w:rsidRPr="00A07125">
        <w:rPr>
          <w:sz w:val="20"/>
          <w:lang w:val="en-GB"/>
        </w:rPr>
        <w:t xml:space="preserve">multiple PUSCH starting points </w:t>
      </w:r>
      <w:r>
        <w:rPr>
          <w:sz w:val="20"/>
          <w:lang w:val="en-GB"/>
        </w:rPr>
        <w:t>are used</w:t>
      </w:r>
      <w:r w:rsidR="00D73AF9" w:rsidRPr="00A07125">
        <w:rPr>
          <w:sz w:val="20"/>
          <w:lang w:val="en-GB"/>
        </w:rPr>
        <w:t xml:space="preserve"> to test</w:t>
      </w:r>
      <w:r w:rsidR="00167256">
        <w:rPr>
          <w:sz w:val="20"/>
          <w:lang w:val="en-GB"/>
        </w:rPr>
        <w:t xml:space="preserve"> </w:t>
      </w:r>
      <w:r w:rsidR="00D73AF9" w:rsidRPr="00A07125">
        <w:rPr>
          <w:sz w:val="20"/>
          <w:lang w:val="en-GB"/>
        </w:rPr>
        <w:t xml:space="preserve">whether an occupied channel becomes vacant within the time span of </w:t>
      </w:r>
      <w:r>
        <w:rPr>
          <w:sz w:val="20"/>
          <w:lang w:val="en-GB"/>
        </w:rPr>
        <w:t xml:space="preserve">scheduled PUSCHs and </w:t>
      </w:r>
      <w:r>
        <w:rPr>
          <w:sz w:val="20"/>
          <w:lang w:val="en-GB"/>
        </w:rPr>
        <w:t xml:space="preserve">then to </w:t>
      </w:r>
      <w:r>
        <w:rPr>
          <w:sz w:val="20"/>
          <w:lang w:val="en-GB"/>
        </w:rPr>
        <w:t>occupy the channel as fast as possible.</w:t>
      </w:r>
      <w:r w:rsidR="00167256">
        <w:rPr>
          <w:sz w:val="20"/>
          <w:lang w:val="en-GB"/>
        </w:rPr>
        <w:t xml:space="preserve"> </w:t>
      </w:r>
      <w:r w:rsidR="00167256">
        <w:rPr>
          <w:sz w:val="20"/>
          <w:lang w:val="en-GB"/>
        </w:rPr>
        <w:t>As the mechanism does not contain any random back-off, there is an increased risk of collision</w:t>
      </w:r>
      <w:r w:rsidR="00167256">
        <w:rPr>
          <w:sz w:val="20"/>
          <w:lang w:val="en-GB"/>
        </w:rPr>
        <w:t>s</w:t>
      </w:r>
      <w:r w:rsidR="009A43ED">
        <w:rPr>
          <w:sz w:val="20"/>
          <w:lang w:val="en-GB"/>
        </w:rPr>
        <w:t xml:space="preserve"> and may degrade the fairness of channel access</w:t>
      </w:r>
      <w:r w:rsidR="00167256">
        <w:rPr>
          <w:sz w:val="20"/>
          <w:lang w:val="en-GB"/>
        </w:rPr>
        <w:t>.</w:t>
      </w:r>
    </w:p>
    <w:p w14:paraId="27CA793D" w14:textId="2728161C" w:rsidR="00CD6593" w:rsidRPr="00A07125" w:rsidRDefault="00284186">
      <w:pPr>
        <w:jc w:val="both"/>
      </w:pPr>
      <w:r>
        <w:t xml:space="preserve">When </w:t>
      </w:r>
      <w:r>
        <w:t xml:space="preserve">any of the </w:t>
      </w:r>
      <w:r>
        <w:t>m</w:t>
      </w:r>
      <w:r w:rsidR="00CD6593">
        <w:t xml:space="preserve">ultiple </w:t>
      </w:r>
      <w:r w:rsidR="00E25F22">
        <w:t>uplink</w:t>
      </w:r>
      <w:r w:rsidR="00CD6593">
        <w:t xml:space="preserve"> starting points within a single scheduled </w:t>
      </w:r>
      <w:r w:rsidR="009A427E">
        <w:t>PUSCH</w:t>
      </w:r>
      <w:r>
        <w:t xml:space="preserve"> is used (except the one at beginning of PUSCH)</w:t>
      </w:r>
      <w:r>
        <w:t xml:space="preserve">, </w:t>
      </w:r>
      <w:r>
        <w:t>there will inevitably be a retrans</w:t>
      </w:r>
      <w:r>
        <w:t>mission</w:t>
      </w:r>
      <w:r>
        <w:t xml:space="preserve">. In the case of CBG based operation, </w:t>
      </w:r>
      <w:r>
        <w:t>the retransmitted data amount may be less than in the f</w:t>
      </w:r>
      <w:r>
        <w:t>irst</w:t>
      </w:r>
      <w:r>
        <w:t xml:space="preserve"> transmission. </w:t>
      </w:r>
      <w:r>
        <w:t xml:space="preserve">However, we see this benefit to be </w:t>
      </w:r>
      <w:r w:rsidR="009A43ED">
        <w:t xml:space="preserve">rather </w:t>
      </w:r>
      <w:r>
        <w:t>minor</w:t>
      </w:r>
      <w:r w:rsidR="009A43ED">
        <w:t>, esp</w:t>
      </w:r>
      <w:r w:rsidR="009A43ED">
        <w:t>ecially in the case of gNB acquired COT where the benefit</w:t>
      </w:r>
      <w:r>
        <w:t xml:space="preserve"> comes at the price of increased collision risk</w:t>
      </w:r>
      <w:r>
        <w:t>.</w:t>
      </w:r>
      <w:r w:rsidR="009A43ED">
        <w:t xml:space="preserve"> Hence, we do not see </w:t>
      </w:r>
      <w:r w:rsidR="009A43ED">
        <w:t>a need to support m</w:t>
      </w:r>
      <w:r w:rsidR="009A43ED" w:rsidRPr="009A43ED">
        <w:t>ultiple starting points within a single PUSCH</w:t>
      </w:r>
      <w:r w:rsidR="009A43ED">
        <w:t xml:space="preserve"> </w:t>
      </w:r>
      <w:r w:rsidR="009A43ED" w:rsidRPr="009A43ED">
        <w:t>in</w:t>
      </w:r>
      <w:r w:rsidR="009A43ED">
        <w:t xml:space="preserve"> a</w:t>
      </w:r>
      <w:r w:rsidR="009A43ED" w:rsidRPr="009A43ED">
        <w:t xml:space="preserve"> gNB acquired COT</w:t>
      </w:r>
      <w:r w:rsidR="009A43ED">
        <w:rPr>
          <w:lang w:val="en-US"/>
        </w:rPr>
        <w:t>.</w:t>
      </w:r>
      <w:r w:rsidR="00205C41">
        <w:rPr>
          <w:lang w:val="en-US"/>
        </w:rPr>
        <w:t xml:space="preserve"> </w:t>
      </w:r>
    </w:p>
    <w:p w14:paraId="5D7C859B" w14:textId="47E4FE19" w:rsidR="009A43ED" w:rsidRDefault="00E25F22">
      <w:pPr>
        <w:spacing w:after="240"/>
        <w:jc w:val="both"/>
        <w:rPr>
          <w:i/>
          <w:iCs/>
          <w:lang w:val="en-US" w:eastAsia="x-none"/>
        </w:rPr>
      </w:pPr>
      <w:bookmarkStart w:id="16" w:name="_Hlk1037467"/>
      <w:bookmarkStart w:id="17" w:name="_Hlk1138405"/>
      <w:r>
        <w:rPr>
          <w:b/>
          <w:bCs/>
          <w:i/>
          <w:iCs/>
          <w:lang w:val="en-US" w:eastAsia="x-none"/>
        </w:rPr>
        <w:t>Proposal 1</w:t>
      </w:r>
      <w:r w:rsidR="00236B3D">
        <w:rPr>
          <w:b/>
          <w:bCs/>
          <w:i/>
          <w:iCs/>
          <w:lang w:val="en-US" w:eastAsia="x-none"/>
        </w:rPr>
        <w:t>0</w:t>
      </w:r>
      <w:r>
        <w:rPr>
          <w:b/>
          <w:bCs/>
          <w:i/>
          <w:iCs/>
          <w:lang w:val="en-US" w:eastAsia="x-none"/>
        </w:rPr>
        <w:t xml:space="preserve">: </w:t>
      </w:r>
      <w:r w:rsidRPr="00DB3893">
        <w:rPr>
          <w:bCs/>
          <w:i/>
          <w:iCs/>
          <w:lang w:val="en-US" w:eastAsia="x-none"/>
        </w:rPr>
        <w:t xml:space="preserve">Multiple starting points within a </w:t>
      </w:r>
      <w:r>
        <w:rPr>
          <w:bCs/>
          <w:i/>
          <w:iCs/>
          <w:lang w:val="en-US" w:eastAsia="x-none"/>
        </w:rPr>
        <w:t>single PUSCH are not supported</w:t>
      </w:r>
      <w:r w:rsidR="002442B9">
        <w:rPr>
          <w:bCs/>
          <w:i/>
          <w:iCs/>
          <w:lang w:val="en-US" w:eastAsia="x-none"/>
        </w:rPr>
        <w:t xml:space="preserve"> </w:t>
      </w:r>
      <w:r w:rsidR="002442B9">
        <w:rPr>
          <w:rFonts w:hint="eastAsia"/>
          <w:i/>
          <w:iCs/>
          <w:lang w:val="en-US" w:eastAsia="x-none"/>
        </w:rPr>
        <w:t>in</w:t>
      </w:r>
      <w:r w:rsidR="009A43ED">
        <w:rPr>
          <w:i/>
          <w:iCs/>
          <w:lang w:val="en-US" w:eastAsia="x-none"/>
        </w:rPr>
        <w:t xml:space="preserve"> the case of</w:t>
      </w:r>
      <w:r w:rsidR="002442B9">
        <w:rPr>
          <w:rFonts w:hint="eastAsia"/>
          <w:i/>
          <w:iCs/>
          <w:lang w:val="en-US" w:eastAsia="x-none"/>
        </w:rPr>
        <w:t xml:space="preserve"> gNB acquired COT</w:t>
      </w:r>
      <w:r w:rsidR="00236B3D">
        <w:rPr>
          <w:i/>
          <w:iCs/>
          <w:lang w:val="en-US" w:eastAsia="x-none"/>
        </w:rPr>
        <w:t>.</w:t>
      </w:r>
    </w:p>
    <w:bookmarkEnd w:id="17"/>
    <w:p w14:paraId="11DFEC97" w14:textId="21FE0AD1" w:rsidR="008924EC" w:rsidRDefault="00CD6593" w:rsidP="00A07125">
      <w:pPr>
        <w:jc w:val="both"/>
        <w:rPr>
          <w:lang w:val="en-US"/>
        </w:rPr>
      </w:pPr>
      <w:r>
        <w:rPr>
          <w:lang w:val="en-US"/>
        </w:rPr>
        <w:t>In the case of multi-</w:t>
      </w:r>
      <w:r w:rsidR="009A43ED">
        <w:rPr>
          <w:lang w:val="en-US"/>
        </w:rPr>
        <w:t>TTI</w:t>
      </w:r>
      <w:r>
        <w:rPr>
          <w:lang w:val="en-US"/>
        </w:rPr>
        <w:t xml:space="preserve"> PUSCH scheduling</w:t>
      </w:r>
      <w:r w:rsidR="009A43ED">
        <w:rPr>
          <w:lang w:val="en-US"/>
        </w:rPr>
        <w:t xml:space="preserve"> (with </w:t>
      </w:r>
      <w:r w:rsidR="009A43ED">
        <w:rPr>
          <w:lang w:val="en-US"/>
        </w:rPr>
        <w:t xml:space="preserve">a </w:t>
      </w:r>
      <w:r w:rsidR="009A43ED">
        <w:rPr>
          <w:lang w:val="en-US"/>
        </w:rPr>
        <w:t>different TB in each TTI)</w:t>
      </w:r>
      <w:r>
        <w:rPr>
          <w:lang w:val="en-US"/>
        </w:rPr>
        <w:t>, the</w:t>
      </w:r>
      <w:r w:rsidR="009A43ED">
        <w:rPr>
          <w:lang w:val="en-US"/>
        </w:rPr>
        <w:t xml:space="preserve"> use of </w:t>
      </w:r>
      <w:r>
        <w:rPr>
          <w:lang w:val="en-US"/>
        </w:rPr>
        <w:t xml:space="preserve">multiple starting points </w:t>
      </w:r>
      <w:r w:rsidR="009A43ED">
        <w:rPr>
          <w:lang w:val="en-US"/>
        </w:rPr>
        <w:t>causes retransmission for one PUSCH</w:t>
      </w:r>
      <w:r w:rsidR="00EC12F7">
        <w:rPr>
          <w:lang w:val="en-US"/>
        </w:rPr>
        <w:t>,</w:t>
      </w:r>
      <w:r w:rsidR="009A43ED">
        <w:rPr>
          <w:lang w:val="en-US"/>
        </w:rPr>
        <w:t xml:space="preserve"> </w:t>
      </w:r>
      <w:r w:rsidR="00EC12F7">
        <w:rPr>
          <w:lang w:val="en-US"/>
        </w:rPr>
        <w:t xml:space="preserve">but not for </w:t>
      </w:r>
      <w:r w:rsidR="009A43ED">
        <w:rPr>
          <w:lang w:val="en-US"/>
        </w:rPr>
        <w:t>the ot</w:t>
      </w:r>
      <w:r w:rsidR="009A43ED">
        <w:rPr>
          <w:lang w:val="en-US"/>
        </w:rPr>
        <w:t>her PUSCHs</w:t>
      </w:r>
      <w:r w:rsidR="00EC12F7">
        <w:rPr>
          <w:lang w:val="en-US"/>
        </w:rPr>
        <w:t xml:space="preserve">. </w:t>
      </w:r>
      <w:r w:rsidR="008924EC">
        <w:rPr>
          <w:lang w:val="en-US"/>
        </w:rPr>
        <w:t>Additionally, in the case of multi-</w:t>
      </w:r>
      <w:r w:rsidR="008924EC">
        <w:rPr>
          <w:lang w:val="en-US"/>
        </w:rPr>
        <w:t>TTI</w:t>
      </w:r>
      <w:r w:rsidR="008924EC">
        <w:rPr>
          <w:lang w:val="en-US"/>
        </w:rPr>
        <w:t xml:space="preserve"> PUSCH scheduling, the t</w:t>
      </w:r>
      <w:r w:rsidR="008924EC">
        <w:rPr>
          <w:lang w:val="en-US"/>
        </w:rPr>
        <w:t xml:space="preserve">ime </w:t>
      </w:r>
      <w:r w:rsidR="008924EC">
        <w:rPr>
          <w:lang w:val="en-US"/>
        </w:rPr>
        <w:t>span</w:t>
      </w:r>
      <w:r w:rsidR="008924EC">
        <w:rPr>
          <w:lang w:val="en-US"/>
        </w:rPr>
        <w:t xml:space="preserve"> of the allocation</w:t>
      </w:r>
      <w:r w:rsidR="008924EC">
        <w:rPr>
          <w:lang w:val="en-US"/>
        </w:rPr>
        <w:t xml:space="preserve"> </w:t>
      </w:r>
      <w:r w:rsidR="008924EC">
        <w:rPr>
          <w:lang w:val="en-US"/>
        </w:rPr>
        <w:t>may be</w:t>
      </w:r>
      <w:r w:rsidR="008924EC">
        <w:rPr>
          <w:lang w:val="en-US"/>
        </w:rPr>
        <w:t xml:space="preserve"> </w:t>
      </w:r>
      <w:r w:rsidR="00236B3D">
        <w:rPr>
          <w:lang w:val="en-US"/>
        </w:rPr>
        <w:t>enough</w:t>
      </w:r>
      <w:r w:rsidR="008924EC">
        <w:rPr>
          <w:lang w:val="en-US"/>
        </w:rPr>
        <w:t xml:space="preserve"> to provide a reasonable </w:t>
      </w:r>
      <w:r w:rsidR="008924EC" w:rsidRPr="00B570D7">
        <w:rPr>
          <w:lang w:val="en-US"/>
        </w:rPr>
        <w:t xml:space="preserve">increase </w:t>
      </w:r>
      <w:r w:rsidR="008924EC">
        <w:rPr>
          <w:lang w:val="en-US"/>
        </w:rPr>
        <w:t xml:space="preserve">in </w:t>
      </w:r>
      <w:r w:rsidR="008924EC" w:rsidRPr="00B570D7">
        <w:rPr>
          <w:lang w:val="en-US"/>
        </w:rPr>
        <w:t>the</w:t>
      </w:r>
      <w:r w:rsidR="008924EC">
        <w:rPr>
          <w:lang w:val="en-US"/>
        </w:rPr>
        <w:t xml:space="preserve"> UL</w:t>
      </w:r>
      <w:r w:rsidR="008924EC" w:rsidRPr="00B570D7">
        <w:rPr>
          <w:lang w:val="en-US"/>
        </w:rPr>
        <w:t xml:space="preserve"> channel access probability.</w:t>
      </w:r>
      <w:r w:rsidR="008924EC">
        <w:rPr>
          <w:lang w:val="en-US"/>
        </w:rPr>
        <w:t xml:space="preserve"> </w:t>
      </w:r>
      <w:r w:rsidR="00EC12F7">
        <w:rPr>
          <w:lang w:val="en-US"/>
        </w:rPr>
        <w:t xml:space="preserve">Hence also the benefit can be expected to be higher than in the case of single PUSCH. </w:t>
      </w:r>
      <w:r w:rsidR="00EC12F7">
        <w:rPr>
          <w:lang w:val="en-US"/>
        </w:rPr>
        <w:t xml:space="preserve">One can see that the use of multiple starting points per slot can be justified </w:t>
      </w:r>
      <w:r w:rsidR="002D3100">
        <w:rPr>
          <w:lang w:val="en-US"/>
        </w:rPr>
        <w:t xml:space="preserve">especially </w:t>
      </w:r>
      <w:r w:rsidR="008924EC">
        <w:rPr>
          <w:lang w:val="en-US"/>
        </w:rPr>
        <w:t>in the case of</w:t>
      </w:r>
      <w:r w:rsidR="00EC12F7">
        <w:rPr>
          <w:lang w:val="en-US"/>
        </w:rPr>
        <w:t xml:space="preserve"> Cat-4 UL LBT</w:t>
      </w:r>
      <w:r w:rsidR="00EC12F7">
        <w:rPr>
          <w:lang w:val="en-US"/>
        </w:rPr>
        <w:t xml:space="preserve">. </w:t>
      </w:r>
    </w:p>
    <w:p w14:paraId="490EF6EB" w14:textId="29F1B44A" w:rsidR="008924EC" w:rsidRDefault="008924EC">
      <w:pPr>
        <w:spacing w:after="240"/>
        <w:jc w:val="both"/>
        <w:rPr>
          <w:lang w:val="en-US"/>
        </w:rPr>
      </w:pPr>
      <w:bookmarkStart w:id="18" w:name="_Hlk1138469"/>
      <w:r>
        <w:rPr>
          <w:b/>
          <w:bCs/>
          <w:i/>
          <w:iCs/>
          <w:lang w:val="en-US" w:eastAsia="x-none"/>
        </w:rPr>
        <w:t>Proposal 1</w:t>
      </w:r>
      <w:r w:rsidR="00236B3D">
        <w:rPr>
          <w:b/>
          <w:bCs/>
          <w:i/>
          <w:iCs/>
          <w:lang w:val="en-US" w:eastAsia="x-none"/>
        </w:rPr>
        <w:t>1</w:t>
      </w:r>
      <w:r>
        <w:rPr>
          <w:b/>
          <w:bCs/>
          <w:i/>
          <w:iCs/>
          <w:lang w:val="en-US" w:eastAsia="x-none"/>
        </w:rPr>
        <w:t xml:space="preserve">: </w:t>
      </w:r>
      <w:r>
        <w:rPr>
          <w:rFonts w:hint="eastAsia"/>
          <w:i/>
          <w:iCs/>
          <w:lang w:val="en-US" w:eastAsia="x-none"/>
        </w:rPr>
        <w:t>Multiple starting points</w:t>
      </w:r>
      <w:r w:rsidR="00236B3D">
        <w:rPr>
          <w:i/>
          <w:iCs/>
          <w:lang w:val="en-US" w:eastAsia="x-none"/>
        </w:rPr>
        <w:t xml:space="preserve"> per slot </w:t>
      </w:r>
      <w:r>
        <w:rPr>
          <w:rFonts w:hint="eastAsia"/>
          <w:i/>
          <w:iCs/>
          <w:lang w:val="en-US" w:eastAsia="x-none"/>
        </w:rPr>
        <w:t xml:space="preserve">are supported </w:t>
      </w:r>
      <w:r w:rsidRPr="002442B9">
        <w:rPr>
          <w:i/>
          <w:iCs/>
          <w:lang w:val="en-US" w:eastAsia="x-none"/>
        </w:rPr>
        <w:t xml:space="preserve">for </w:t>
      </w:r>
      <w:r w:rsidRPr="0054160E">
        <w:rPr>
          <w:i/>
        </w:rPr>
        <w:t>UL burst containing multiple PUSCHs</w:t>
      </w:r>
      <w:r w:rsidRPr="0054160E">
        <w:rPr>
          <w:i/>
          <w:iCs/>
          <w:lang w:val="en-US" w:eastAsia="zh-CN"/>
        </w:rPr>
        <w:t xml:space="preserve"> (for both scheduled and configured grant based PUSCH) at least </w:t>
      </w:r>
      <w:r w:rsidR="008330A9">
        <w:rPr>
          <w:i/>
          <w:iCs/>
          <w:lang w:val="en-US" w:eastAsia="zh-CN"/>
        </w:rPr>
        <w:t xml:space="preserve">for </w:t>
      </w:r>
      <w:r w:rsidR="008330A9">
        <w:rPr>
          <w:i/>
          <w:iCs/>
          <w:lang w:val="en-US" w:eastAsia="zh-CN"/>
        </w:rPr>
        <w:t xml:space="preserve">a </w:t>
      </w:r>
      <w:r w:rsidRPr="0054160E">
        <w:rPr>
          <w:i/>
          <w:iCs/>
          <w:lang w:val="en-US" w:eastAsia="zh-CN"/>
        </w:rPr>
        <w:t>UE acquired COT.</w:t>
      </w:r>
    </w:p>
    <w:bookmarkEnd w:id="18"/>
    <w:p w14:paraId="2A5ABB24" w14:textId="653F58E5" w:rsidR="002968FD" w:rsidRDefault="008924EC" w:rsidP="00A07125">
      <w:pPr>
        <w:jc w:val="both"/>
        <w:rPr>
          <w:lang w:val="en-US"/>
        </w:rPr>
      </w:pPr>
      <w:r>
        <w:rPr>
          <w:lang w:val="en-US"/>
        </w:rPr>
        <w:lastRenderedPageBreak/>
        <w:t>W</w:t>
      </w:r>
      <w:r>
        <w:rPr>
          <w:lang w:val="en-US"/>
        </w:rPr>
        <w:t xml:space="preserve">e </w:t>
      </w:r>
      <w:r>
        <w:rPr>
          <w:lang w:val="en-US"/>
        </w:rPr>
        <w:t>expect</w:t>
      </w:r>
      <w:r>
        <w:rPr>
          <w:lang w:val="en-US"/>
        </w:rPr>
        <w:t xml:space="preserve"> that</w:t>
      </w:r>
      <w:r w:rsidR="002D3100">
        <w:rPr>
          <w:lang w:val="en-US"/>
        </w:rPr>
        <w:t xml:space="preserve"> a limited number of starting points per slot</w:t>
      </w:r>
      <w:r>
        <w:rPr>
          <w:lang w:val="en-US"/>
        </w:rPr>
        <w:t xml:space="preserve"> is enough to p</w:t>
      </w:r>
      <w:r>
        <w:rPr>
          <w:lang w:val="en-US"/>
        </w:rPr>
        <w:t>rovide most of the benefits</w:t>
      </w:r>
      <w:r>
        <w:rPr>
          <w:lang w:val="en-US"/>
        </w:rPr>
        <w:t xml:space="preserve"> and</w:t>
      </w:r>
      <w:r w:rsidR="002968FD">
        <w:rPr>
          <w:lang w:val="en-US"/>
        </w:rPr>
        <w:t>, hence,</w:t>
      </w:r>
      <w:r w:rsidR="00236B3D">
        <w:rPr>
          <w:lang w:val="en-US"/>
        </w:rPr>
        <w:t xml:space="preserve"> to</w:t>
      </w:r>
      <w:r>
        <w:rPr>
          <w:lang w:val="en-US"/>
        </w:rPr>
        <w:t xml:space="preserve"> provide a reasonable </w:t>
      </w:r>
      <w:r w:rsidR="00236B3D">
        <w:rPr>
          <w:lang w:val="en-US"/>
        </w:rPr>
        <w:t>tradeoff</w:t>
      </w:r>
      <w:r>
        <w:rPr>
          <w:lang w:val="en-US"/>
        </w:rPr>
        <w:t xml:space="preserve"> between </w:t>
      </w:r>
      <w:r w:rsidR="002968FD">
        <w:rPr>
          <w:lang w:val="en-US"/>
        </w:rPr>
        <w:t xml:space="preserve">benefits and </w:t>
      </w:r>
      <w:r w:rsidR="002968FD">
        <w:rPr>
          <w:lang w:val="en-US"/>
        </w:rPr>
        <w:t xml:space="preserve">increase in </w:t>
      </w:r>
      <w:r w:rsidR="002968FD">
        <w:rPr>
          <w:lang w:val="en-US"/>
        </w:rPr>
        <w:t>complexity,</w:t>
      </w:r>
      <w:r w:rsidR="002968FD">
        <w:rPr>
          <w:lang w:val="en-US"/>
        </w:rPr>
        <w:t xml:space="preserve"> e.g., on</w:t>
      </w:r>
      <w:r w:rsidR="002968FD">
        <w:rPr>
          <w:lang w:val="en-US"/>
        </w:rPr>
        <w:t xml:space="preserve"> the blind starting point detection</w:t>
      </w:r>
      <w:r w:rsidR="002968FD">
        <w:rPr>
          <w:lang w:val="en-US"/>
        </w:rPr>
        <w:t>. For example, it m</w:t>
      </w:r>
      <w:r w:rsidR="002968FD">
        <w:rPr>
          <w:lang w:val="en-US"/>
        </w:rPr>
        <w:t xml:space="preserve">ay be </w:t>
      </w:r>
      <w:r w:rsidR="002D3100">
        <w:rPr>
          <w:lang w:val="en-US"/>
        </w:rPr>
        <w:t>enough to support 2 starting points per slot for 30 kHz SCS as well as for 60 kH</w:t>
      </w:r>
      <w:r w:rsidR="002D3100">
        <w:rPr>
          <w:lang w:val="en-US"/>
        </w:rPr>
        <w:t xml:space="preserve">z SCS. </w:t>
      </w:r>
    </w:p>
    <w:p w14:paraId="213F00F2" w14:textId="3AA154A7" w:rsidR="002D3100" w:rsidRPr="0054160E" w:rsidRDefault="002D3100" w:rsidP="00A07125">
      <w:pPr>
        <w:spacing w:after="240"/>
        <w:jc w:val="both"/>
        <w:rPr>
          <w:i/>
          <w:iCs/>
          <w:szCs w:val="21"/>
          <w:lang w:val="en-US" w:eastAsia="zh-CN"/>
        </w:rPr>
      </w:pPr>
      <w:bookmarkStart w:id="19" w:name="_Hlk1138725"/>
      <w:bookmarkEnd w:id="16"/>
      <w:r w:rsidRPr="0054160E">
        <w:rPr>
          <w:b/>
          <w:bCs/>
          <w:i/>
          <w:iCs/>
          <w:szCs w:val="22"/>
          <w:lang w:val="en-US" w:eastAsia="zh-CN"/>
        </w:rPr>
        <w:t>Proposal 1</w:t>
      </w:r>
      <w:r w:rsidR="002A1264">
        <w:rPr>
          <w:b/>
          <w:bCs/>
          <w:i/>
          <w:iCs/>
          <w:szCs w:val="22"/>
          <w:lang w:val="en-US" w:eastAsia="zh-CN"/>
        </w:rPr>
        <w:t>2</w:t>
      </w:r>
      <w:r w:rsidRPr="0054160E">
        <w:rPr>
          <w:i/>
          <w:iCs/>
          <w:szCs w:val="22"/>
          <w:lang w:val="en-US" w:eastAsia="zh-CN"/>
        </w:rPr>
        <w:t xml:space="preserve">: Support </w:t>
      </w:r>
      <w:r w:rsidR="002968FD">
        <w:rPr>
          <w:i/>
          <w:iCs/>
          <w:szCs w:val="22"/>
          <w:lang w:val="en-US" w:eastAsia="zh-CN"/>
        </w:rPr>
        <w:t xml:space="preserve">a </w:t>
      </w:r>
      <w:r w:rsidRPr="0054160E">
        <w:rPr>
          <w:i/>
          <w:iCs/>
          <w:szCs w:val="22"/>
          <w:lang w:val="en-US" w:eastAsia="zh-CN"/>
        </w:rPr>
        <w:t>limited number of starting positions within a slot, e.g., 2 per 30 kHz SCS and 60 kHz SCS slot.</w:t>
      </w:r>
    </w:p>
    <w:bookmarkEnd w:id="19"/>
    <w:p w14:paraId="1696A157" w14:textId="3F132C48" w:rsidR="002968FD" w:rsidRDefault="00D7332A" w:rsidP="00A07125">
      <w:pPr>
        <w:jc w:val="both"/>
        <w:rPr>
          <w:lang w:val="en-US"/>
        </w:rPr>
      </w:pPr>
      <w:r>
        <w:rPr>
          <w:lang w:val="en-US"/>
        </w:rPr>
        <w:t>T</w:t>
      </w:r>
      <w:r>
        <w:rPr>
          <w:lang w:val="en-US"/>
        </w:rPr>
        <w:t>wo</w:t>
      </w:r>
      <w:r>
        <w:rPr>
          <w:lang w:val="en-US"/>
        </w:rPr>
        <w:t xml:space="preserve"> options</w:t>
      </w:r>
      <w:r>
        <w:rPr>
          <w:lang w:val="en-US"/>
        </w:rPr>
        <w:t xml:space="preserve"> are mainly discussed</w:t>
      </w:r>
      <w:r>
        <w:rPr>
          <w:lang w:val="en-US"/>
        </w:rPr>
        <w:t xml:space="preserve"> for supporting multiple starting points within a slot: at the PUSCH</w:t>
      </w:r>
      <w:r>
        <w:rPr>
          <w:lang w:val="en-US"/>
        </w:rPr>
        <w:t xml:space="preserve"> borders or by puncturing a PUSCH. </w:t>
      </w:r>
      <w:r w:rsidR="002968FD">
        <w:rPr>
          <w:lang w:val="en-US"/>
        </w:rPr>
        <w:t>Multiple starting point</w:t>
      </w:r>
      <w:r>
        <w:rPr>
          <w:lang w:val="en-US"/>
        </w:rPr>
        <w:t>s</w:t>
      </w:r>
      <w:r>
        <w:rPr>
          <w:lang w:val="en-US"/>
        </w:rPr>
        <w:t xml:space="preserve"> </w:t>
      </w:r>
      <w:r w:rsidR="002968FD">
        <w:rPr>
          <w:lang w:val="en-US"/>
        </w:rPr>
        <w:t xml:space="preserve">can be </w:t>
      </w:r>
      <w:r w:rsidR="002968FD">
        <w:rPr>
          <w:lang w:val="en-US"/>
        </w:rPr>
        <w:t>readily</w:t>
      </w:r>
      <w:r>
        <w:rPr>
          <w:lang w:val="en-US"/>
        </w:rPr>
        <w:t xml:space="preserve"> </w:t>
      </w:r>
      <w:r>
        <w:rPr>
          <w:lang w:val="en-US"/>
        </w:rPr>
        <w:t>supported at the PUSCH borders</w:t>
      </w:r>
      <w:r>
        <w:rPr>
          <w:lang w:val="en-US"/>
        </w:rPr>
        <w:t xml:space="preserve"> with Rel</w:t>
      </w:r>
      <w:r>
        <w:rPr>
          <w:lang w:val="en-US"/>
        </w:rPr>
        <w:t xml:space="preserve">-15 PUSCH Type B mapping. Further, </w:t>
      </w:r>
      <w:r w:rsidR="00333336">
        <w:rPr>
          <w:lang w:val="en-US"/>
        </w:rPr>
        <w:t xml:space="preserve">UE acquired COT </w:t>
      </w:r>
      <w:r>
        <w:rPr>
          <w:lang w:val="en-US"/>
        </w:rPr>
        <w:t>may be more frequently used</w:t>
      </w:r>
      <w:r>
        <w:rPr>
          <w:lang w:val="en-US"/>
        </w:rPr>
        <w:t xml:space="preserve"> with CG PUSCH than with scheduled PUSCH, </w:t>
      </w:r>
      <w:r w:rsidR="00333336">
        <w:rPr>
          <w:lang w:val="en-US"/>
        </w:rPr>
        <w:t>as</w:t>
      </w:r>
      <w:r w:rsidR="00333336">
        <w:rPr>
          <w:lang w:val="en-US"/>
        </w:rPr>
        <w:t xml:space="preserve"> </w:t>
      </w:r>
      <w:r w:rsidR="00333336">
        <w:rPr>
          <w:lang w:val="en-US"/>
        </w:rPr>
        <w:t xml:space="preserve">the </w:t>
      </w:r>
      <w:r w:rsidR="00333336">
        <w:rPr>
          <w:lang w:val="en-US"/>
        </w:rPr>
        <w:t xml:space="preserve">gNB acquired shared COT can be frequently </w:t>
      </w:r>
      <w:r w:rsidR="00333336">
        <w:rPr>
          <w:lang w:val="en-US"/>
        </w:rPr>
        <w:t>applied</w:t>
      </w:r>
      <w:r w:rsidR="00333336">
        <w:rPr>
          <w:lang w:val="en-US"/>
        </w:rPr>
        <w:t xml:space="preserve"> </w:t>
      </w:r>
      <w:r w:rsidR="00333336">
        <w:rPr>
          <w:lang w:val="en-US"/>
        </w:rPr>
        <w:t>for</w:t>
      </w:r>
      <w:r w:rsidR="00333336">
        <w:rPr>
          <w:lang w:val="en-US"/>
        </w:rPr>
        <w:t xml:space="preserve"> the scheduled PUSCH.</w:t>
      </w:r>
      <w:r w:rsidR="00333336">
        <w:rPr>
          <w:lang w:val="en-US"/>
        </w:rPr>
        <w:t xml:space="preserve"> Hence</w:t>
      </w:r>
      <w:r w:rsidR="00333336">
        <w:rPr>
          <w:lang w:val="en-US"/>
        </w:rPr>
        <w:t>,</w:t>
      </w:r>
      <w:r w:rsidR="00333336">
        <w:rPr>
          <w:lang w:val="en-US"/>
        </w:rPr>
        <w:t xml:space="preserve"> we see that </w:t>
      </w:r>
      <w:r w:rsidR="00333336">
        <w:rPr>
          <w:lang w:val="en-US"/>
        </w:rPr>
        <w:t>PUSCH puncturing for multiple starting points</w:t>
      </w:r>
      <w:r w:rsidR="00333336">
        <w:rPr>
          <w:lang w:val="en-US"/>
        </w:rPr>
        <w:t xml:space="preserve"> should be agreed and designed in the context of </w:t>
      </w:r>
      <w:r w:rsidR="00333336">
        <w:rPr>
          <w:lang w:val="en-US"/>
        </w:rPr>
        <w:t xml:space="preserve">CG PUSCH design. If it is supported for CG PUSCH, </w:t>
      </w:r>
      <w:r w:rsidR="00333336">
        <w:rPr>
          <w:lang w:val="en-US"/>
        </w:rPr>
        <w:t>we see that it can be supported also for scheduled PUSCH as a complementary mechanism.</w:t>
      </w:r>
      <w:r w:rsidR="00333336">
        <w:rPr>
          <w:lang w:val="en-US"/>
        </w:rPr>
        <w:t xml:space="preserve">  </w:t>
      </w:r>
      <w:r w:rsidR="00333336">
        <w:rPr>
          <w:lang w:val="en-US"/>
        </w:rPr>
        <w:t xml:space="preserve"> </w:t>
      </w:r>
    </w:p>
    <w:p w14:paraId="3B00D2DD" w14:textId="56E63644" w:rsidR="002442B9" w:rsidRPr="00A07125" w:rsidRDefault="002442B9" w:rsidP="00A07125">
      <w:pPr>
        <w:spacing w:after="240"/>
        <w:jc w:val="both"/>
        <w:rPr>
          <w:i/>
          <w:iCs/>
          <w:szCs w:val="22"/>
          <w:lang w:val="en-US" w:eastAsia="zh-CN"/>
        </w:rPr>
      </w:pPr>
      <w:bookmarkStart w:id="20" w:name="_Hlk1138717"/>
      <w:r w:rsidRPr="00A07125">
        <w:rPr>
          <w:b/>
          <w:bCs/>
          <w:i/>
          <w:iCs/>
          <w:szCs w:val="22"/>
          <w:lang w:val="en-US" w:eastAsia="zh-CN"/>
        </w:rPr>
        <w:t xml:space="preserve">Proposal </w:t>
      </w:r>
      <w:r w:rsidR="00D73AF9">
        <w:rPr>
          <w:b/>
          <w:bCs/>
          <w:i/>
          <w:iCs/>
          <w:szCs w:val="22"/>
          <w:lang w:val="en-US" w:eastAsia="zh-CN"/>
        </w:rPr>
        <w:t>1</w:t>
      </w:r>
      <w:r w:rsidR="002A1264">
        <w:rPr>
          <w:b/>
          <w:bCs/>
          <w:i/>
          <w:iCs/>
          <w:szCs w:val="22"/>
          <w:lang w:val="en-US" w:eastAsia="zh-CN"/>
        </w:rPr>
        <w:t>3</w:t>
      </w:r>
      <w:r w:rsidRPr="00A07125">
        <w:rPr>
          <w:b/>
          <w:bCs/>
          <w:i/>
          <w:iCs/>
          <w:szCs w:val="22"/>
          <w:lang w:val="en-US" w:eastAsia="zh-CN"/>
        </w:rPr>
        <w:t>:</w:t>
      </w:r>
      <w:r w:rsidRPr="00A07125">
        <w:rPr>
          <w:i/>
          <w:iCs/>
          <w:szCs w:val="22"/>
          <w:lang w:val="en-US" w:eastAsia="zh-CN"/>
        </w:rPr>
        <w:t xml:space="preserve"> Multiple starting </w:t>
      </w:r>
      <w:r w:rsidR="008330A9">
        <w:rPr>
          <w:i/>
          <w:iCs/>
          <w:szCs w:val="22"/>
          <w:lang w:val="en-US" w:eastAsia="zh-CN"/>
        </w:rPr>
        <w:t xml:space="preserve">points </w:t>
      </w:r>
      <w:r w:rsidR="002A1264">
        <w:rPr>
          <w:i/>
          <w:iCs/>
          <w:szCs w:val="22"/>
          <w:lang w:val="en-US" w:eastAsia="zh-CN"/>
        </w:rPr>
        <w:t>per slot</w:t>
      </w:r>
      <w:r w:rsidRPr="00A07125">
        <w:rPr>
          <w:i/>
          <w:iCs/>
          <w:szCs w:val="22"/>
          <w:lang w:val="en-US" w:eastAsia="zh-CN"/>
        </w:rPr>
        <w:t xml:space="preserve"> are supported</w:t>
      </w:r>
      <w:r w:rsidR="008330A9">
        <w:rPr>
          <w:i/>
          <w:iCs/>
          <w:szCs w:val="22"/>
          <w:lang w:val="en-US" w:eastAsia="zh-CN"/>
        </w:rPr>
        <w:t xml:space="preserve"> </w:t>
      </w:r>
      <w:r w:rsidR="008330A9">
        <w:rPr>
          <w:i/>
          <w:iCs/>
          <w:szCs w:val="22"/>
          <w:lang w:val="en-US" w:eastAsia="zh-CN"/>
        </w:rPr>
        <w:t xml:space="preserve">at least </w:t>
      </w:r>
      <w:r w:rsidR="008330A9">
        <w:rPr>
          <w:i/>
          <w:iCs/>
          <w:szCs w:val="22"/>
          <w:lang w:val="en-US" w:eastAsia="zh-CN"/>
        </w:rPr>
        <w:t>with Type B mapping</w:t>
      </w:r>
      <w:r w:rsidRPr="00A07125">
        <w:rPr>
          <w:i/>
          <w:iCs/>
          <w:szCs w:val="22"/>
          <w:lang w:val="en-US" w:eastAsia="zh-CN"/>
        </w:rPr>
        <w:t>. Multiple starting points within a scheduled PUSCH can be supported as a complementary mechanism if supported for configured grant based PUSCH.    </w:t>
      </w:r>
    </w:p>
    <w:bookmarkEnd w:id="20"/>
    <w:p w14:paraId="50755D83" w14:textId="5B8FCAB4" w:rsidR="001628BF" w:rsidRDefault="006B16E5" w:rsidP="00A07125">
      <w:pPr>
        <w:pStyle w:val="Heading1"/>
      </w:pPr>
      <w:r>
        <w:rPr>
          <w:color w:val="000000"/>
        </w:rPr>
        <w:t xml:space="preserve">4. </w:t>
      </w:r>
      <w:r w:rsidR="00D61E9A">
        <w:rPr>
          <w:color w:val="000000"/>
        </w:rPr>
        <w:t>PUCCH Design</w:t>
      </w:r>
      <w:r w:rsidR="003E7479">
        <w:rPr>
          <w:color w:val="000000"/>
        </w:rPr>
        <w:t xml:space="preserve"> </w:t>
      </w:r>
    </w:p>
    <w:p w14:paraId="39611858" w14:textId="206EA9D0" w:rsidR="00690403" w:rsidRDefault="003E7479" w:rsidP="00690403">
      <w:pPr>
        <w:keepNext/>
        <w:spacing w:after="120"/>
        <w:jc w:val="both"/>
      </w:pPr>
      <w:r>
        <w:t>It is stated in the WID objectives [1]</w:t>
      </w:r>
      <w:r w:rsidR="00690403">
        <w:t>: “</w:t>
      </w:r>
      <w:r w:rsidR="00690403" w:rsidRPr="00DB3893">
        <w:rPr>
          <w:i/>
          <w:lang w:eastAsia="ja-JP"/>
        </w:rPr>
        <w:t>UL control including extension of PUCCH format(s) to support PRB-based frequency block-interlaced transmission and use of Rel-15 NR PUCCH formats 2 and 3 for NR-U operation</w:t>
      </w:r>
      <w:r w:rsidR="00690403">
        <w:rPr>
          <w:lang w:eastAsia="ja-JP"/>
        </w:rPr>
        <w:t>.”</w:t>
      </w:r>
      <w:r w:rsidR="00690403">
        <w:t xml:space="preserve"> </w:t>
      </w:r>
    </w:p>
    <w:p w14:paraId="589BB93A" w14:textId="680A60FF" w:rsidR="003A6F94" w:rsidRDefault="00690403" w:rsidP="00A07125">
      <w:pPr>
        <w:keepNext/>
        <w:spacing w:after="120"/>
        <w:jc w:val="both"/>
      </w:pPr>
      <w:r>
        <w:t xml:space="preserve">When considering the use of Rel-15 NR PUCCH formats 2 and 3 for NR-U, it </w:t>
      </w:r>
      <w:r w:rsidR="00BA1B1F">
        <w:t>is</w:t>
      </w:r>
      <w:r>
        <w:t xml:space="preserve"> noted that s</w:t>
      </w:r>
      <w:r w:rsidR="00F46A3C" w:rsidRPr="004E4414">
        <w:t xml:space="preserve">ome specification efforts are needed to have operational NR-U PUCCH based on </w:t>
      </w:r>
      <w:r>
        <w:t xml:space="preserve">these </w:t>
      </w:r>
      <w:r w:rsidR="00F46A3C" w:rsidRPr="004E4414">
        <w:t>PUCCH formats only</w:t>
      </w:r>
      <w:r>
        <w:t>, including e.g.</w:t>
      </w:r>
      <w:r w:rsidR="001C683F">
        <w:t xml:space="preserve"> changes to </w:t>
      </w:r>
      <w:r>
        <w:t xml:space="preserve">the </w:t>
      </w:r>
      <w:r w:rsidR="001C683F">
        <w:t xml:space="preserve">coding to support also small </w:t>
      </w:r>
      <w:r w:rsidR="00F46841">
        <w:t xml:space="preserve">UCI </w:t>
      </w:r>
      <w:r w:rsidR="001C683F">
        <w:t>payloads</w:t>
      </w:r>
      <w:r w:rsidR="00E763D5">
        <w:t>,</w:t>
      </w:r>
      <w:r w:rsidR="00F46A3C" w:rsidRPr="004E4414">
        <w:t xml:space="preserve"> </w:t>
      </w:r>
      <w:r w:rsidR="001C683F">
        <w:t xml:space="preserve">to the </w:t>
      </w:r>
      <w:r w:rsidR="00F46A3C" w:rsidRPr="004E4414">
        <w:t>PUCCH resource sets before dedicated PUCCH resource configuration</w:t>
      </w:r>
      <w:r w:rsidR="00E763D5">
        <w:t xml:space="preserve"> as well as to the determinatio</w:t>
      </w:r>
      <w:r w:rsidR="00E763D5">
        <w:t xml:space="preserve">n of </w:t>
      </w:r>
      <w:proofErr w:type="gramStart"/>
      <w:r w:rsidR="00E763D5">
        <w:t>actually used</w:t>
      </w:r>
      <w:proofErr w:type="gramEnd"/>
      <w:r w:rsidR="00E763D5">
        <w:t xml:space="preserve"> PRBs</w:t>
      </w:r>
      <w:r w:rsidR="00F46A3C" w:rsidRPr="004E4414">
        <w:t>.</w:t>
      </w:r>
      <w:r>
        <w:t xml:space="preserve"> However, these changes can be considered in detail in a later phase of WI and, hence, we f</w:t>
      </w:r>
      <w:r w:rsidR="006556B5">
        <w:t>ocus to the design of block-interlaced</w:t>
      </w:r>
      <w:r>
        <w:t xml:space="preserve"> PUCCH in this contribution.</w:t>
      </w:r>
      <w:r w:rsidR="00F46A3C" w:rsidRPr="004E4414">
        <w:t xml:space="preserve"> </w:t>
      </w:r>
    </w:p>
    <w:p w14:paraId="0B721EEC" w14:textId="3788DE95" w:rsidR="003A6F94" w:rsidRPr="00F46841" w:rsidRDefault="003A6F94" w:rsidP="003A6F94">
      <w:pPr>
        <w:pStyle w:val="Heading2"/>
        <w:rPr>
          <w:lang w:val="en-US" w:eastAsia="ko-KR"/>
        </w:rPr>
      </w:pPr>
      <w:r>
        <w:rPr>
          <w:lang w:val="en-US" w:eastAsia="ko-KR"/>
        </w:rPr>
        <w:t>4.1 PUCCH design for interlaced allocation</w:t>
      </w:r>
    </w:p>
    <w:p w14:paraId="1AC6CCBC" w14:textId="467648FA" w:rsidR="00AE49A7" w:rsidRPr="00240E9A" w:rsidRDefault="006556B5" w:rsidP="00A07125">
      <w:pPr>
        <w:jc w:val="both"/>
        <w:rPr>
          <w:lang w:val="en-US"/>
        </w:rPr>
      </w:pPr>
      <w:r>
        <w:t>Block-i</w:t>
      </w:r>
      <w:r w:rsidR="00BA3ED0" w:rsidRPr="004E4414">
        <w:t>nterlaced PUCCH waveform is needed to support U</w:t>
      </w:r>
      <w:r>
        <w:t>CI</w:t>
      </w:r>
      <w:r w:rsidR="00BA3ED0" w:rsidRPr="004E4414">
        <w:t xml:space="preserve"> transmission at full Tx power</w:t>
      </w:r>
      <w:r>
        <w:t xml:space="preserve"> while keeping resource consumption and PUCCH multiplexing capacity acceptable</w:t>
      </w:r>
      <w:r w:rsidR="00EB5DCA">
        <w:t>.</w:t>
      </w:r>
      <w:r w:rsidR="00BA3ED0" w:rsidRPr="004E4414">
        <w:t xml:space="preserve"> </w:t>
      </w:r>
      <w:r w:rsidR="00BD45C5">
        <w:t xml:space="preserve">We have considered the </w:t>
      </w:r>
      <w:r w:rsidR="00BD45C5">
        <w:t>interlace design and allocation bandwidth on Section 2.1 In here we consid</w:t>
      </w:r>
      <w:r w:rsidR="00BD45C5">
        <w:t xml:space="preserve">er the PUCCH format design for interlaced allocations. </w:t>
      </w:r>
      <w:r w:rsidR="008A3A93">
        <w:t xml:space="preserve">One of the most important </w:t>
      </w:r>
      <w:r w:rsidR="00BA3ED0" w:rsidRPr="004E4414">
        <w:t xml:space="preserve">design aspects </w:t>
      </w:r>
      <w:r w:rsidR="008A3A93">
        <w:rPr>
          <w:lang w:val="en-US"/>
        </w:rPr>
        <w:t>for b</w:t>
      </w:r>
      <w:r w:rsidR="00522A0D" w:rsidRPr="00B85F3A">
        <w:rPr>
          <w:lang w:val="en-US"/>
        </w:rPr>
        <w:t>lock-interlaced</w:t>
      </w:r>
      <w:r w:rsidR="00AE49A7" w:rsidRPr="00B85F3A">
        <w:rPr>
          <w:lang w:val="en-US"/>
        </w:rPr>
        <w:t xml:space="preserve"> PUCCH </w:t>
      </w:r>
      <w:r w:rsidR="008A3A93">
        <w:rPr>
          <w:lang w:val="en-US"/>
        </w:rPr>
        <w:t>is that</w:t>
      </w:r>
      <w:r w:rsidR="00AE49A7" w:rsidRPr="00240E9A">
        <w:rPr>
          <w:lang w:val="en-US"/>
        </w:rPr>
        <w:t xml:space="preserve"> a wide range of payloads, from 1-bit SR to large CSI report in order of hundred bits</w:t>
      </w:r>
      <w:r w:rsidR="008A3A93">
        <w:rPr>
          <w:lang w:val="en-US"/>
        </w:rPr>
        <w:t xml:space="preserve"> should be efficiently supported</w:t>
      </w:r>
      <w:r w:rsidR="00AE49A7" w:rsidRPr="00B85F3A">
        <w:rPr>
          <w:lang w:val="en-US"/>
        </w:rPr>
        <w:t>. This calls for efficient user multiplexing</w:t>
      </w:r>
      <w:r w:rsidR="00522A0D" w:rsidRPr="00B85F3A">
        <w:rPr>
          <w:lang w:val="en-US"/>
        </w:rPr>
        <w:t>, flexible PUCCH duration</w:t>
      </w:r>
      <w:r w:rsidR="00AE49A7" w:rsidRPr="00B85F3A">
        <w:rPr>
          <w:lang w:val="en-US"/>
        </w:rPr>
        <w:t xml:space="preserve"> as well as for suitable DMRS overhead for different payloads. </w:t>
      </w:r>
    </w:p>
    <w:p w14:paraId="05055D46" w14:textId="039400F9" w:rsidR="000F5B39" w:rsidRPr="004E4414" w:rsidRDefault="000F5B39" w:rsidP="00A07125">
      <w:pPr>
        <w:keepNext/>
        <w:spacing w:after="240"/>
        <w:jc w:val="both"/>
        <w:rPr>
          <w:i/>
          <w:iCs/>
        </w:rPr>
      </w:pPr>
      <w:bookmarkStart w:id="21" w:name="_Hlk1138817"/>
      <w:r w:rsidRPr="004E4414">
        <w:rPr>
          <w:b/>
          <w:bCs/>
          <w:i/>
          <w:iCs/>
        </w:rPr>
        <w:t>Observation</w:t>
      </w:r>
      <w:r w:rsidR="0050409A">
        <w:rPr>
          <w:b/>
          <w:bCs/>
          <w:i/>
          <w:iCs/>
        </w:rPr>
        <w:t xml:space="preserve"> </w:t>
      </w:r>
      <w:r w:rsidR="00790A52">
        <w:rPr>
          <w:b/>
          <w:bCs/>
          <w:i/>
          <w:iCs/>
        </w:rPr>
        <w:t>4</w:t>
      </w:r>
      <w:r w:rsidRPr="004E4414">
        <w:rPr>
          <w:b/>
          <w:bCs/>
          <w:i/>
          <w:iCs/>
        </w:rPr>
        <w:t xml:space="preserve">: </w:t>
      </w:r>
      <w:r w:rsidR="00522A0D">
        <w:rPr>
          <w:bCs/>
          <w:i/>
          <w:iCs/>
        </w:rPr>
        <w:t>Block-interlaced</w:t>
      </w:r>
      <w:r w:rsidR="00DE66CB" w:rsidRPr="004E4414">
        <w:rPr>
          <w:bCs/>
          <w:i/>
          <w:iCs/>
        </w:rPr>
        <w:t xml:space="preserve"> </w:t>
      </w:r>
      <w:r w:rsidRPr="00921786">
        <w:rPr>
          <w:bCs/>
          <w:i/>
          <w:iCs/>
        </w:rPr>
        <w:t>PUCCH should efficiently support a wide range of UCI payloads with efficient user multiplexing</w:t>
      </w:r>
      <w:r w:rsidR="00522A0D">
        <w:rPr>
          <w:bCs/>
          <w:i/>
          <w:iCs/>
        </w:rPr>
        <w:t>, flexible PUCCH duration,</w:t>
      </w:r>
      <w:r w:rsidRPr="00921786">
        <w:rPr>
          <w:bCs/>
          <w:i/>
          <w:iCs/>
        </w:rPr>
        <w:t xml:space="preserve"> and suitable DMRS overhead for d</w:t>
      </w:r>
      <w:r w:rsidRPr="004E4414">
        <w:rPr>
          <w:bCs/>
          <w:i/>
          <w:iCs/>
        </w:rPr>
        <w:t>ifferent payloads.</w:t>
      </w:r>
      <w:r w:rsidRPr="00921786">
        <w:rPr>
          <w:bCs/>
          <w:i/>
          <w:iCs/>
        </w:rPr>
        <w:t xml:space="preserve"> </w:t>
      </w:r>
      <w:r w:rsidRPr="004E4414">
        <w:rPr>
          <w:i/>
          <w:iCs/>
        </w:rPr>
        <w:t xml:space="preserve"> </w:t>
      </w:r>
    </w:p>
    <w:bookmarkEnd w:id="21"/>
    <w:p w14:paraId="622DC514" w14:textId="6D575EF7" w:rsidR="00507ED9" w:rsidRDefault="00507ED9" w:rsidP="00790A52">
      <w:pPr>
        <w:keepNext/>
        <w:jc w:val="both"/>
        <w:rPr>
          <w:b/>
          <w:bCs/>
          <w:i/>
          <w:iCs/>
        </w:rPr>
      </w:pPr>
      <w:r>
        <w:rPr>
          <w:lang w:val="en-US"/>
        </w:rPr>
        <w:t xml:space="preserve">As captured in TR38.889 [2], there is </w:t>
      </w:r>
      <w:r w:rsidRPr="00C64ECB">
        <w:t>consensus</w:t>
      </w:r>
      <w:r>
        <w:t xml:space="preserve"> </w:t>
      </w:r>
      <w:r w:rsidRPr="00C64ECB">
        <w:t xml:space="preserve">that </w:t>
      </w:r>
      <w:r>
        <w:t>block-interlaced</w:t>
      </w:r>
      <w:r w:rsidRPr="00C64ECB">
        <w:t xml:space="preserve"> PUCCH with both short and long duration is beneficial for NR-U</w:t>
      </w:r>
      <w:r>
        <w:rPr>
          <w:lang w:val="en-US"/>
        </w:rPr>
        <w:t xml:space="preserve">. PUCCH with short and long duration </w:t>
      </w:r>
      <w:r w:rsidR="00737EB0">
        <w:rPr>
          <w:lang w:val="en-US"/>
        </w:rPr>
        <w:t xml:space="preserve">can significantly </w:t>
      </w:r>
      <w:r>
        <w:rPr>
          <w:lang w:val="en-US"/>
        </w:rPr>
        <w:t>differ e.g. in the multiplexing of data and reference si</w:t>
      </w:r>
      <w:r w:rsidR="00737EB0">
        <w:rPr>
          <w:lang w:val="en-US"/>
        </w:rPr>
        <w:t>gnal as well as in the mechanisms used for</w:t>
      </w:r>
      <w:r>
        <w:rPr>
          <w:lang w:val="en-US"/>
        </w:rPr>
        <w:t xml:space="preserve"> user multiplexing m</w:t>
      </w:r>
      <w:r w:rsidR="00737EB0">
        <w:rPr>
          <w:lang w:val="en-US"/>
        </w:rPr>
        <w:t xml:space="preserve">echanisms. Given the significance of such differences, we see it reasonable to define separate PUCCH formats for short and long PUCCH duration. </w:t>
      </w:r>
    </w:p>
    <w:p w14:paraId="539E434A" w14:textId="1869A9C2" w:rsidR="00AE49A7" w:rsidRPr="004E3527" w:rsidRDefault="004E3527" w:rsidP="003A6F94">
      <w:pPr>
        <w:keepNext/>
        <w:spacing w:after="240"/>
        <w:jc w:val="both"/>
      </w:pPr>
      <w:bookmarkStart w:id="22" w:name="_Hlk1138827"/>
      <w:r w:rsidRPr="004E4414">
        <w:rPr>
          <w:b/>
          <w:bCs/>
          <w:i/>
          <w:iCs/>
        </w:rPr>
        <w:t>Proposal</w:t>
      </w:r>
      <w:r>
        <w:rPr>
          <w:b/>
          <w:bCs/>
          <w:i/>
          <w:iCs/>
        </w:rPr>
        <w:t xml:space="preserve"> </w:t>
      </w:r>
      <w:r w:rsidR="00B00067">
        <w:rPr>
          <w:b/>
          <w:bCs/>
          <w:i/>
          <w:iCs/>
        </w:rPr>
        <w:t>1</w:t>
      </w:r>
      <w:r w:rsidR="002A1264">
        <w:rPr>
          <w:b/>
          <w:bCs/>
          <w:i/>
          <w:iCs/>
        </w:rPr>
        <w:t>4</w:t>
      </w:r>
      <w:r w:rsidRPr="004E4414">
        <w:rPr>
          <w:b/>
          <w:bCs/>
          <w:i/>
          <w:iCs/>
        </w:rPr>
        <w:t xml:space="preserve">: </w:t>
      </w:r>
      <w:r w:rsidRPr="004E4414">
        <w:rPr>
          <w:bCs/>
          <w:i/>
          <w:iCs/>
        </w:rPr>
        <w:t xml:space="preserve"> </w:t>
      </w:r>
      <w:r w:rsidR="00737EB0">
        <w:rPr>
          <w:bCs/>
          <w:i/>
          <w:iCs/>
        </w:rPr>
        <w:t>S</w:t>
      </w:r>
      <w:r w:rsidRPr="004E4414">
        <w:rPr>
          <w:bCs/>
          <w:i/>
          <w:iCs/>
        </w:rPr>
        <w:t>hort and long</w:t>
      </w:r>
      <w:r w:rsidR="00737EB0">
        <w:rPr>
          <w:bCs/>
          <w:i/>
          <w:iCs/>
        </w:rPr>
        <w:t xml:space="preserve"> durations for </w:t>
      </w:r>
      <w:bookmarkStart w:id="23" w:name="_Hlk525557815"/>
      <w:r w:rsidR="00737EB0">
        <w:rPr>
          <w:bCs/>
          <w:i/>
          <w:iCs/>
        </w:rPr>
        <w:t>block-interlaced</w:t>
      </w:r>
      <w:r w:rsidRPr="004E4414">
        <w:rPr>
          <w:bCs/>
          <w:i/>
          <w:iCs/>
        </w:rPr>
        <w:t xml:space="preserve"> </w:t>
      </w:r>
      <w:bookmarkEnd w:id="23"/>
      <w:r w:rsidRPr="004E4414">
        <w:rPr>
          <w:bCs/>
          <w:i/>
          <w:iCs/>
        </w:rPr>
        <w:t>PUCCH are supported</w:t>
      </w:r>
      <w:r w:rsidR="005C2B5C">
        <w:rPr>
          <w:bCs/>
          <w:i/>
          <w:iCs/>
        </w:rPr>
        <w:t xml:space="preserve"> with separate PUCCH formats</w:t>
      </w:r>
      <w:r w:rsidRPr="004E4414">
        <w:rPr>
          <w:bCs/>
          <w:i/>
          <w:iCs/>
        </w:rPr>
        <w:t>.</w:t>
      </w:r>
    </w:p>
    <w:bookmarkEnd w:id="22"/>
    <w:p w14:paraId="497DA182" w14:textId="5FE07648" w:rsidR="009633FF" w:rsidRPr="004E4414" w:rsidRDefault="00B85F3A" w:rsidP="00790A52">
      <w:pPr>
        <w:keepNext/>
        <w:jc w:val="both"/>
        <w:rPr>
          <w:lang w:val="en-US"/>
        </w:rPr>
      </w:pPr>
      <w:r>
        <w:t xml:space="preserve">NR-U may support </w:t>
      </w:r>
      <w:r w:rsidRPr="00C64ECB">
        <w:t>multiple DL</w:t>
      </w:r>
      <w:r>
        <w:t>/</w:t>
      </w:r>
      <w:r w:rsidRPr="00C64ECB">
        <w:t>UL and UL</w:t>
      </w:r>
      <w:r>
        <w:t>/</w:t>
      </w:r>
      <w:r w:rsidRPr="00C64ECB">
        <w:t>DL switching points within a shared gNB COT</w:t>
      </w:r>
      <w:r>
        <w:t xml:space="preserve"> for e.g. lower HARQ feedback latency. To keep the overhead of a short UL burst for HARQ feedback reasonable, short PUCCH should continue to support one symbol duration.</w:t>
      </w:r>
      <w:r w:rsidR="00240E9A">
        <w:t xml:space="preserve"> </w:t>
      </w:r>
      <w:r w:rsidR="004255B5" w:rsidRPr="004E4414">
        <w:rPr>
          <w:lang w:val="en-US"/>
        </w:rPr>
        <w:t>In Rel-15, short PUCCH format 2 uses CP-OFDM waveform and has DMRS multiplexed in frequency</w:t>
      </w:r>
      <w:r w:rsidR="00240E9A">
        <w:rPr>
          <w:lang w:val="en-US"/>
        </w:rPr>
        <w:t xml:space="preserve">, which is an attractive solution also for </w:t>
      </w:r>
      <w:r w:rsidR="004255B5" w:rsidRPr="004E4414">
        <w:rPr>
          <w:lang w:val="en-US"/>
        </w:rPr>
        <w:t>NR-U short PUCCH</w:t>
      </w:r>
      <w:r w:rsidR="00240E9A">
        <w:rPr>
          <w:lang w:val="en-US"/>
        </w:rPr>
        <w:t xml:space="preserve"> of 1 or 2 symbols. For the sake of commonality with NR, Rel-15 PUCCH format 2 can be used as starting point for the design.</w:t>
      </w:r>
    </w:p>
    <w:p w14:paraId="567BE2C1" w14:textId="06303F75" w:rsidR="009633FF" w:rsidRPr="004F799C" w:rsidRDefault="009633FF" w:rsidP="003A6F94">
      <w:pPr>
        <w:keepNext/>
        <w:spacing w:after="240"/>
        <w:jc w:val="both"/>
      </w:pPr>
      <w:bookmarkStart w:id="24" w:name="_Hlk1138899"/>
      <w:r w:rsidRPr="004E4414">
        <w:rPr>
          <w:b/>
          <w:bCs/>
          <w:i/>
          <w:iCs/>
        </w:rPr>
        <w:t>Proposal</w:t>
      </w:r>
      <w:r w:rsidR="0050409A">
        <w:rPr>
          <w:b/>
          <w:bCs/>
          <w:i/>
          <w:iCs/>
        </w:rPr>
        <w:t xml:space="preserve"> </w:t>
      </w:r>
      <w:r w:rsidR="00B00067">
        <w:rPr>
          <w:b/>
          <w:bCs/>
          <w:i/>
          <w:iCs/>
        </w:rPr>
        <w:t>1</w:t>
      </w:r>
      <w:r w:rsidR="002A1264">
        <w:rPr>
          <w:b/>
          <w:bCs/>
          <w:i/>
          <w:iCs/>
        </w:rPr>
        <w:t>5</w:t>
      </w:r>
      <w:r w:rsidRPr="004E4414">
        <w:rPr>
          <w:b/>
          <w:bCs/>
          <w:i/>
          <w:iCs/>
        </w:rPr>
        <w:t xml:space="preserve">: </w:t>
      </w:r>
      <w:r w:rsidR="00BE59FE">
        <w:rPr>
          <w:bCs/>
          <w:i/>
          <w:iCs/>
        </w:rPr>
        <w:t>Block-interlaced short</w:t>
      </w:r>
      <w:r w:rsidR="00A93178">
        <w:rPr>
          <w:bCs/>
          <w:i/>
          <w:iCs/>
        </w:rPr>
        <w:t xml:space="preserve"> </w:t>
      </w:r>
      <w:r w:rsidRPr="004E4414">
        <w:rPr>
          <w:bCs/>
          <w:i/>
          <w:iCs/>
        </w:rPr>
        <w:t xml:space="preserve">PUCCH </w:t>
      </w:r>
      <w:r w:rsidR="004F799C">
        <w:rPr>
          <w:bCs/>
          <w:i/>
          <w:iCs/>
        </w:rPr>
        <w:t xml:space="preserve">of 1 or 2 symbols </w:t>
      </w:r>
      <w:r w:rsidRPr="004E4414">
        <w:rPr>
          <w:bCs/>
          <w:i/>
          <w:iCs/>
        </w:rPr>
        <w:t>applies FDM between data and reference signal</w:t>
      </w:r>
      <w:r w:rsidR="004F799C">
        <w:rPr>
          <w:bCs/>
          <w:i/>
          <w:iCs/>
        </w:rPr>
        <w:t xml:space="preserve"> for above 2-bit payloads</w:t>
      </w:r>
      <w:r w:rsidRPr="004E4414">
        <w:rPr>
          <w:bCs/>
          <w:i/>
          <w:iCs/>
        </w:rPr>
        <w:t>.</w:t>
      </w:r>
      <w:r w:rsidR="004F799C" w:rsidRPr="004F799C">
        <w:rPr>
          <w:bCs/>
          <w:i/>
          <w:iCs/>
        </w:rPr>
        <w:t xml:space="preserve"> </w:t>
      </w:r>
      <w:r w:rsidR="004F799C" w:rsidRPr="004E4414">
        <w:rPr>
          <w:bCs/>
          <w:i/>
          <w:iCs/>
        </w:rPr>
        <w:t>Rel-15 NR PUCCH format</w:t>
      </w:r>
      <w:r w:rsidR="004F799C">
        <w:rPr>
          <w:bCs/>
          <w:i/>
          <w:iCs/>
        </w:rPr>
        <w:t xml:space="preserve"> 2</w:t>
      </w:r>
      <w:r w:rsidR="004F799C" w:rsidRPr="004E4414">
        <w:rPr>
          <w:bCs/>
          <w:i/>
          <w:iCs/>
        </w:rPr>
        <w:t xml:space="preserve"> can be used as starting point.  </w:t>
      </w:r>
    </w:p>
    <w:bookmarkEnd w:id="24"/>
    <w:p w14:paraId="75B67A68" w14:textId="4D2025E2" w:rsidR="004255B5" w:rsidRPr="004E4414" w:rsidRDefault="00BE59FE" w:rsidP="00921786">
      <w:pPr>
        <w:keepNext/>
        <w:jc w:val="both"/>
        <w:rPr>
          <w:lang w:val="en-US"/>
        </w:rPr>
      </w:pPr>
      <w:r>
        <w:rPr>
          <w:lang w:val="en-US"/>
        </w:rPr>
        <w:t>Block-interlaced</w:t>
      </w:r>
      <w:r w:rsidR="009633FF" w:rsidRPr="004E4414">
        <w:rPr>
          <w:lang w:val="en-US"/>
        </w:rPr>
        <w:t xml:space="preserve"> long PUCCH will occupy a larger (minimum) number of REs than Rel-15 NR PUCCH due to </w:t>
      </w:r>
      <w:r>
        <w:rPr>
          <w:lang w:val="en-US"/>
        </w:rPr>
        <w:t>the</w:t>
      </w:r>
      <w:r w:rsidR="009633FF" w:rsidRPr="004E4414">
        <w:rPr>
          <w:lang w:val="en-US"/>
        </w:rPr>
        <w:t xml:space="preserve"> interlaced waveform</w:t>
      </w:r>
      <w:r w:rsidR="004F799C">
        <w:rPr>
          <w:lang w:val="en-US"/>
        </w:rPr>
        <w:t xml:space="preserve">, calling for </w:t>
      </w:r>
      <w:r w:rsidR="009633FF" w:rsidRPr="004E4414">
        <w:rPr>
          <w:lang w:val="en-US"/>
        </w:rPr>
        <w:t xml:space="preserve">user multiplexing via CDMA. </w:t>
      </w:r>
      <w:r>
        <w:rPr>
          <w:lang w:val="en-US"/>
        </w:rPr>
        <w:t xml:space="preserve">Rel-15 </w:t>
      </w:r>
      <w:r w:rsidR="004F799C">
        <w:rPr>
          <w:lang w:val="en-US"/>
        </w:rPr>
        <w:t>NR has</w:t>
      </w:r>
      <w:r>
        <w:rPr>
          <w:lang w:val="en-US"/>
        </w:rPr>
        <w:t xml:space="preserve"> efficient user </w:t>
      </w:r>
      <w:r w:rsidR="00401C44" w:rsidRPr="004E4414">
        <w:rPr>
          <w:lang w:val="en-US"/>
        </w:rPr>
        <w:t>multiplexing</w:t>
      </w:r>
      <w:r w:rsidR="00282E93" w:rsidRPr="004E4414">
        <w:rPr>
          <w:lang w:val="en-US"/>
        </w:rPr>
        <w:t xml:space="preserve"> mechanisms</w:t>
      </w:r>
      <w:r>
        <w:rPr>
          <w:lang w:val="en-US"/>
        </w:rPr>
        <w:t xml:space="preserve"> </w:t>
      </w:r>
      <w:r w:rsidR="00282E93" w:rsidRPr="004E4414">
        <w:rPr>
          <w:lang w:val="en-US"/>
        </w:rPr>
        <w:t xml:space="preserve">already </w:t>
      </w:r>
      <w:r>
        <w:rPr>
          <w:lang w:val="en-US"/>
        </w:rPr>
        <w:t xml:space="preserve">defined </w:t>
      </w:r>
      <w:r w:rsidR="004F799C">
        <w:rPr>
          <w:lang w:val="en-US"/>
        </w:rPr>
        <w:t>for long PUCCH with time multiplexed DMRS symbols</w:t>
      </w:r>
      <w:r w:rsidR="00282E93" w:rsidRPr="004E4414">
        <w:rPr>
          <w:lang w:val="en-US"/>
        </w:rPr>
        <w:t xml:space="preserve">. </w:t>
      </w:r>
      <w:r w:rsidR="004F799C">
        <w:rPr>
          <w:lang w:val="en-US"/>
        </w:rPr>
        <w:t xml:space="preserve">On </w:t>
      </w:r>
      <w:r w:rsidR="001C1F3A">
        <w:rPr>
          <w:lang w:val="en-US"/>
        </w:rPr>
        <w:t xml:space="preserve">the </w:t>
      </w:r>
      <w:r w:rsidR="004F799C">
        <w:rPr>
          <w:lang w:val="en-US"/>
        </w:rPr>
        <w:t>other hand,</w:t>
      </w:r>
      <w:r>
        <w:rPr>
          <w:bCs/>
          <w:iCs/>
        </w:rPr>
        <w:t xml:space="preserve"> FDM DMRS</w:t>
      </w:r>
      <w:r w:rsidR="00401C44" w:rsidRPr="004E4414">
        <w:rPr>
          <w:bCs/>
          <w:iCs/>
        </w:rPr>
        <w:t xml:space="preserve"> does not offer any obvious benefits over TDM DMRS for long PUCCH</w:t>
      </w:r>
      <w:r w:rsidR="004F799C">
        <w:rPr>
          <w:bCs/>
          <w:iCs/>
        </w:rPr>
        <w:t xml:space="preserve"> </w:t>
      </w:r>
      <w:r w:rsidR="004F799C">
        <w:rPr>
          <w:lang w:val="en-US"/>
        </w:rPr>
        <w:t>but only lower</w:t>
      </w:r>
      <w:r w:rsidR="004F799C" w:rsidRPr="004E4414">
        <w:rPr>
          <w:lang w:val="en-US"/>
        </w:rPr>
        <w:t xml:space="preserve"> </w:t>
      </w:r>
      <w:r w:rsidR="004F799C" w:rsidRPr="00921786">
        <w:rPr>
          <w:bCs/>
          <w:iCs/>
        </w:rPr>
        <w:t>commonality with Rel-15 NR PUCCH design</w:t>
      </w:r>
      <w:r w:rsidR="00401C44" w:rsidRPr="004E4414">
        <w:rPr>
          <w:bCs/>
          <w:iCs/>
        </w:rPr>
        <w:t xml:space="preserve">. </w:t>
      </w:r>
      <w:r w:rsidR="00401C44" w:rsidRPr="004E4414">
        <w:rPr>
          <w:bCs/>
          <w:iCs/>
        </w:rPr>
        <w:lastRenderedPageBreak/>
        <w:t xml:space="preserve">Hence, we propose that </w:t>
      </w:r>
      <w:r w:rsidR="00127B5C">
        <w:rPr>
          <w:bCs/>
          <w:iCs/>
        </w:rPr>
        <w:t>DMRS is time multiplexed</w:t>
      </w:r>
      <w:r w:rsidR="00401C44" w:rsidRPr="004E4414">
        <w:rPr>
          <w:bCs/>
          <w:iCs/>
        </w:rPr>
        <w:t xml:space="preserve"> for NR-U long PUCCH</w:t>
      </w:r>
      <w:r w:rsidR="00240E9A" w:rsidRPr="00240E9A">
        <w:rPr>
          <w:lang w:val="en-US"/>
        </w:rPr>
        <w:t xml:space="preserve"> </w:t>
      </w:r>
      <w:r w:rsidR="00240E9A">
        <w:rPr>
          <w:lang w:val="en-US"/>
        </w:rPr>
        <w:t>and Rel-15 NR PUCCH format</w:t>
      </w:r>
      <w:r w:rsidR="001C1F3A">
        <w:rPr>
          <w:lang w:val="en-US"/>
        </w:rPr>
        <w:t>s</w:t>
      </w:r>
      <w:r w:rsidR="00240E9A">
        <w:rPr>
          <w:lang w:val="en-US"/>
        </w:rPr>
        <w:t xml:space="preserve"> 3 and 4 are used as starting point for the design.</w:t>
      </w:r>
    </w:p>
    <w:p w14:paraId="006307D9" w14:textId="340F31E7" w:rsidR="00401C44" w:rsidRPr="004F799C" w:rsidRDefault="00401C44" w:rsidP="003A6F94">
      <w:pPr>
        <w:keepNext/>
        <w:spacing w:after="240"/>
        <w:jc w:val="both"/>
      </w:pPr>
      <w:bookmarkStart w:id="25" w:name="_Hlk1139092"/>
      <w:r w:rsidRPr="004E4414">
        <w:rPr>
          <w:b/>
          <w:bCs/>
          <w:i/>
          <w:iCs/>
        </w:rPr>
        <w:t>Proposal</w:t>
      </w:r>
      <w:r w:rsidR="0050409A">
        <w:rPr>
          <w:b/>
          <w:bCs/>
          <w:i/>
          <w:iCs/>
        </w:rPr>
        <w:t xml:space="preserve"> </w:t>
      </w:r>
      <w:r w:rsidR="00957428">
        <w:rPr>
          <w:b/>
          <w:bCs/>
          <w:i/>
          <w:iCs/>
        </w:rPr>
        <w:t>16</w:t>
      </w:r>
      <w:r w:rsidRPr="004E4414">
        <w:rPr>
          <w:b/>
          <w:bCs/>
          <w:i/>
          <w:iCs/>
        </w:rPr>
        <w:t xml:space="preserve">: </w:t>
      </w:r>
      <w:r w:rsidR="00BE59FE">
        <w:rPr>
          <w:bCs/>
          <w:i/>
          <w:iCs/>
        </w:rPr>
        <w:t>Block-interlaced long</w:t>
      </w:r>
      <w:r w:rsidR="00DE66CB" w:rsidRPr="004E4414">
        <w:rPr>
          <w:bCs/>
          <w:i/>
          <w:iCs/>
        </w:rPr>
        <w:t xml:space="preserve"> </w:t>
      </w:r>
      <w:r w:rsidRPr="004E4414">
        <w:rPr>
          <w:bCs/>
          <w:i/>
          <w:iCs/>
        </w:rPr>
        <w:t>PUCCH applies TDM between data and reference signal.</w:t>
      </w:r>
      <w:r w:rsidR="004F799C">
        <w:rPr>
          <w:bCs/>
          <w:i/>
          <w:iCs/>
        </w:rPr>
        <w:t xml:space="preserve"> </w:t>
      </w:r>
      <w:r w:rsidR="004F799C" w:rsidRPr="004E4414">
        <w:rPr>
          <w:bCs/>
          <w:i/>
          <w:iCs/>
        </w:rPr>
        <w:t>Rel-15 NR PUCCH formats</w:t>
      </w:r>
      <w:r w:rsidR="004F799C">
        <w:rPr>
          <w:bCs/>
          <w:i/>
          <w:iCs/>
        </w:rPr>
        <w:t xml:space="preserve"> 3 and 4</w:t>
      </w:r>
      <w:r w:rsidR="004F799C" w:rsidRPr="004E4414">
        <w:rPr>
          <w:bCs/>
          <w:i/>
          <w:iCs/>
        </w:rPr>
        <w:t xml:space="preserve"> can be used as starting point.  </w:t>
      </w:r>
    </w:p>
    <w:bookmarkEnd w:id="25"/>
    <w:p w14:paraId="1B8D36C5" w14:textId="76697FC1" w:rsidR="00475BD7" w:rsidRPr="004E4414" w:rsidRDefault="00E56A40" w:rsidP="00921786">
      <w:pPr>
        <w:keepNext/>
        <w:spacing w:after="120"/>
        <w:jc w:val="both"/>
        <w:rPr>
          <w:lang w:val="en-US"/>
        </w:rPr>
      </w:pPr>
      <w:r>
        <w:rPr>
          <w:lang w:val="en-US"/>
        </w:rPr>
        <w:t xml:space="preserve">Signaling of SR requires specific attention. For a connected UE, it is not attractive e.g. in terms of latency to use contention based random access. On </w:t>
      </w:r>
      <w:r w:rsidR="001C1F3A">
        <w:rPr>
          <w:lang w:val="en-US"/>
        </w:rPr>
        <w:t xml:space="preserve">the </w:t>
      </w:r>
      <w:r>
        <w:rPr>
          <w:lang w:val="en-US"/>
        </w:rPr>
        <w:t xml:space="preserve">other hand, SR opportunities should occur frequently enough to provide low latency also over unlicensed band. Rather frequent SR opportunities mean also that there may be a reasonable number of SR resources in use also in NR-U cell. With inefficient user multiplexing, this would result in a considerable overhead. </w:t>
      </w:r>
      <w:r w:rsidR="00127B5C">
        <w:rPr>
          <w:lang w:val="en-US"/>
        </w:rPr>
        <w:t xml:space="preserve">Hence, efficient user multiplexing is needed </w:t>
      </w:r>
      <w:r>
        <w:rPr>
          <w:lang w:val="en-US"/>
        </w:rPr>
        <w:t xml:space="preserve">especially </w:t>
      </w:r>
      <w:r w:rsidR="00127B5C">
        <w:rPr>
          <w:lang w:val="en-US"/>
        </w:rPr>
        <w:t xml:space="preserve">for </w:t>
      </w:r>
      <w:r w:rsidR="00BE59FE">
        <w:rPr>
          <w:lang w:val="en-US"/>
        </w:rPr>
        <w:t>SR</w:t>
      </w:r>
      <w:r w:rsidR="00127B5C">
        <w:rPr>
          <w:lang w:val="en-US"/>
        </w:rPr>
        <w:t>.</w:t>
      </w:r>
      <w:r w:rsidR="00CE60EB" w:rsidRPr="004E4414">
        <w:rPr>
          <w:lang w:val="en-US"/>
        </w:rPr>
        <w:t xml:space="preserve"> </w:t>
      </w:r>
    </w:p>
    <w:p w14:paraId="1C683732" w14:textId="5F86E7F5" w:rsidR="004E3527" w:rsidRDefault="00475BD7" w:rsidP="00AC3628">
      <w:pPr>
        <w:keepNext/>
        <w:spacing w:after="120"/>
        <w:jc w:val="both"/>
        <w:rPr>
          <w:lang w:val="en-US"/>
        </w:rPr>
      </w:pPr>
      <w:r w:rsidRPr="004E4414">
        <w:rPr>
          <w:lang w:val="en-US"/>
        </w:rPr>
        <w:t xml:space="preserve">The PUCCH formats designed primarily for larger payloads may be extended to carry also UCI of 1 or 2 bits. This can be done by </w:t>
      </w:r>
      <w:r w:rsidR="00E56A40">
        <w:rPr>
          <w:lang w:val="en-US"/>
        </w:rPr>
        <w:t>artificially increasing</w:t>
      </w:r>
      <w:r w:rsidR="00E56A40" w:rsidRPr="004E4414">
        <w:rPr>
          <w:lang w:val="en-US"/>
        </w:rPr>
        <w:t xml:space="preserve"> </w:t>
      </w:r>
      <w:r w:rsidRPr="004E4414">
        <w:rPr>
          <w:lang w:val="en-US"/>
        </w:rPr>
        <w:t xml:space="preserve">the UCI payload </w:t>
      </w:r>
      <w:r w:rsidR="00E56A40">
        <w:rPr>
          <w:lang w:val="en-US"/>
        </w:rPr>
        <w:t>with</w:t>
      </w:r>
      <w:r w:rsidRPr="004E4414">
        <w:rPr>
          <w:lang w:val="en-US"/>
        </w:rPr>
        <w:t xml:space="preserve"> dummy bits; or by extending the encoder for small payloads; or by extending the CDMA multiplexing to larger spreading factors</w:t>
      </w:r>
      <w:r w:rsidR="00426723" w:rsidRPr="004E4414">
        <w:rPr>
          <w:lang w:val="en-US"/>
        </w:rPr>
        <w:t xml:space="preserve">. </w:t>
      </w:r>
      <w:r w:rsidR="00B309F8">
        <w:rPr>
          <w:lang w:val="en-US"/>
        </w:rPr>
        <w:t>Introduction of large spreading factors can require a considerable</w:t>
      </w:r>
      <w:r w:rsidR="00FF016C">
        <w:rPr>
          <w:lang w:val="en-US"/>
        </w:rPr>
        <w:t xml:space="preserve"> design</w:t>
      </w:r>
      <w:r w:rsidR="00B309F8">
        <w:rPr>
          <w:lang w:val="en-US"/>
        </w:rPr>
        <w:t xml:space="preserve"> change for short PUCCH with FDM reference signal. </w:t>
      </w:r>
      <w:r w:rsidR="00FF016C">
        <w:rPr>
          <w:lang w:val="en-US"/>
        </w:rPr>
        <w:t>On other hand, p</w:t>
      </w:r>
      <w:r w:rsidRPr="004E4414">
        <w:rPr>
          <w:lang w:val="en-US"/>
        </w:rPr>
        <w:t>ayload and encoder extensions lead insufficient user multiplexing, which can have a considerable impact</w:t>
      </w:r>
      <w:r w:rsidR="00426723" w:rsidRPr="004E4414">
        <w:rPr>
          <w:lang w:val="en-US"/>
        </w:rPr>
        <w:t xml:space="preserve"> on</w:t>
      </w:r>
      <w:r w:rsidRPr="004E4414">
        <w:rPr>
          <w:lang w:val="en-US"/>
        </w:rPr>
        <w:t xml:space="preserve"> efficiency in the case of periodic SR.  </w:t>
      </w:r>
      <w:r w:rsidR="00CE60EB" w:rsidRPr="004E4414">
        <w:rPr>
          <w:lang w:val="en-US"/>
        </w:rPr>
        <w:t xml:space="preserve"> </w:t>
      </w:r>
    </w:p>
    <w:p w14:paraId="2F106FD8" w14:textId="2D0A841F" w:rsidR="00E56A40" w:rsidRPr="004E4414" w:rsidRDefault="00E56A40" w:rsidP="00AC3628">
      <w:pPr>
        <w:keepNext/>
        <w:jc w:val="both"/>
        <w:rPr>
          <w:lang w:val="en-US"/>
        </w:rPr>
      </w:pPr>
      <w:r>
        <w:rPr>
          <w:lang w:val="en-US"/>
        </w:rPr>
        <w:t>SR format can be simply on/off signaling of a</w:t>
      </w:r>
      <w:r>
        <w:rPr>
          <w:lang w:val="en-US"/>
        </w:rPr>
        <w:t xml:space="preserve"> sequence</w:t>
      </w:r>
      <w:r w:rsidR="003A6F94">
        <w:rPr>
          <w:lang w:val="en-US"/>
        </w:rPr>
        <w:t>,</w:t>
      </w:r>
      <w:r>
        <w:rPr>
          <w:lang w:val="en-US"/>
        </w:rPr>
        <w:t xml:space="preserve"> e.g. a </w:t>
      </w:r>
      <w:r w:rsidR="003A6F94">
        <w:rPr>
          <w:lang w:val="en-US"/>
        </w:rPr>
        <w:t>reference signal u</w:t>
      </w:r>
      <w:r w:rsidR="003A6F94">
        <w:rPr>
          <w:lang w:val="en-US"/>
        </w:rPr>
        <w:t xml:space="preserve">sed for a NR-U long PUCCH. As </w:t>
      </w:r>
      <w:r w:rsidR="003A6F94">
        <w:rPr>
          <w:lang w:val="en-US"/>
        </w:rPr>
        <w:t xml:space="preserve">NR-U will operate on small cells, with coverage limited by DL, there is no reason to optimize PAPR/CM </w:t>
      </w:r>
      <w:r w:rsidR="003A6F94">
        <w:rPr>
          <w:lang w:val="en-US"/>
        </w:rPr>
        <w:t xml:space="preserve">properties of a SR transmission. Hence, the specification efforts for a short PUCCH SR format can be </w:t>
      </w:r>
      <w:r w:rsidR="003A6F94">
        <w:rPr>
          <w:lang w:val="en-US"/>
        </w:rPr>
        <w:t xml:space="preserve">relatively small, </w:t>
      </w:r>
      <w:r w:rsidR="003A6F94">
        <w:rPr>
          <w:lang w:val="en-US"/>
        </w:rPr>
        <w:t>especially when Rel-15 NR PUCCH format 0 is used as a starting point.</w:t>
      </w:r>
      <w:r w:rsidR="003A6F94">
        <w:rPr>
          <w:lang w:val="en-US"/>
        </w:rPr>
        <w:t xml:space="preserve"> </w:t>
      </w:r>
    </w:p>
    <w:p w14:paraId="2187A66B" w14:textId="1E1350F4" w:rsidR="00DE66CB" w:rsidRPr="004E3527" w:rsidRDefault="00DE66CB" w:rsidP="003A6F94">
      <w:pPr>
        <w:keepNext/>
        <w:spacing w:after="240"/>
        <w:jc w:val="both"/>
        <w:rPr>
          <w:i/>
          <w:iCs/>
        </w:rPr>
      </w:pPr>
      <w:bookmarkStart w:id="26" w:name="_Hlk1139084"/>
      <w:r w:rsidRPr="004E4414">
        <w:rPr>
          <w:b/>
          <w:bCs/>
          <w:i/>
          <w:iCs/>
        </w:rPr>
        <w:t>Observation</w:t>
      </w:r>
      <w:r w:rsidR="004A6E18">
        <w:rPr>
          <w:b/>
          <w:bCs/>
          <w:i/>
          <w:iCs/>
        </w:rPr>
        <w:t xml:space="preserve"> </w:t>
      </w:r>
      <w:r w:rsidR="002E6796">
        <w:rPr>
          <w:b/>
          <w:bCs/>
          <w:i/>
          <w:iCs/>
        </w:rPr>
        <w:t>5</w:t>
      </w:r>
      <w:r w:rsidRPr="004E4414">
        <w:rPr>
          <w:b/>
          <w:bCs/>
          <w:i/>
          <w:iCs/>
        </w:rPr>
        <w:t xml:space="preserve">: </w:t>
      </w:r>
      <w:r w:rsidRPr="00921786">
        <w:rPr>
          <w:bCs/>
          <w:i/>
          <w:iCs/>
        </w:rPr>
        <w:t>Efficient user multiplexing is needed for SR transmission.</w:t>
      </w:r>
    </w:p>
    <w:p w14:paraId="4DD5E9C1" w14:textId="3B832935" w:rsidR="00AC3628" w:rsidRDefault="00DE66CB" w:rsidP="003A6F94">
      <w:pPr>
        <w:keepNext/>
        <w:spacing w:after="240"/>
        <w:jc w:val="both"/>
        <w:rPr>
          <w:bCs/>
          <w:i/>
          <w:iCs/>
        </w:rPr>
      </w:pPr>
      <w:r w:rsidRPr="004E4414">
        <w:rPr>
          <w:b/>
          <w:bCs/>
          <w:i/>
          <w:iCs/>
        </w:rPr>
        <w:t>Proposal</w:t>
      </w:r>
      <w:r w:rsidR="004A6E18">
        <w:rPr>
          <w:b/>
          <w:bCs/>
          <w:i/>
          <w:iCs/>
        </w:rPr>
        <w:t xml:space="preserve"> </w:t>
      </w:r>
      <w:r w:rsidR="00B00067">
        <w:rPr>
          <w:b/>
          <w:bCs/>
          <w:i/>
          <w:iCs/>
        </w:rPr>
        <w:t>1</w:t>
      </w:r>
      <w:r w:rsidR="007B0B84">
        <w:rPr>
          <w:b/>
          <w:bCs/>
          <w:i/>
          <w:iCs/>
        </w:rPr>
        <w:t>7</w:t>
      </w:r>
      <w:r w:rsidR="00426723" w:rsidRPr="004E4414">
        <w:rPr>
          <w:b/>
          <w:bCs/>
          <w:i/>
          <w:iCs/>
        </w:rPr>
        <w:t xml:space="preserve">: </w:t>
      </w:r>
      <w:r w:rsidR="00E56A40">
        <w:rPr>
          <w:bCs/>
          <w:i/>
          <w:iCs/>
        </w:rPr>
        <w:t>A s</w:t>
      </w:r>
      <w:r w:rsidRPr="004E4414">
        <w:rPr>
          <w:bCs/>
          <w:i/>
          <w:iCs/>
        </w:rPr>
        <w:t xml:space="preserve">eparate </w:t>
      </w:r>
      <w:r w:rsidR="00E56A40">
        <w:rPr>
          <w:bCs/>
          <w:i/>
          <w:iCs/>
        </w:rPr>
        <w:t>short</w:t>
      </w:r>
      <w:r w:rsidRPr="004E4414">
        <w:rPr>
          <w:bCs/>
          <w:i/>
          <w:iCs/>
        </w:rPr>
        <w:t xml:space="preserve"> PUCCH format </w:t>
      </w:r>
      <w:r w:rsidR="00E56A40">
        <w:rPr>
          <w:bCs/>
          <w:i/>
          <w:iCs/>
        </w:rPr>
        <w:t>is</w:t>
      </w:r>
      <w:r w:rsidRPr="004E4414">
        <w:rPr>
          <w:bCs/>
          <w:i/>
          <w:iCs/>
        </w:rPr>
        <w:t xml:space="preserve"> defined for </w:t>
      </w:r>
      <w:r w:rsidR="00E56A40">
        <w:rPr>
          <w:bCs/>
          <w:i/>
          <w:iCs/>
        </w:rPr>
        <w:t>SR</w:t>
      </w:r>
      <w:r w:rsidRPr="004E4414">
        <w:rPr>
          <w:bCs/>
          <w:i/>
          <w:iCs/>
        </w:rPr>
        <w:t>. Rel-15 NR PUCCH format</w:t>
      </w:r>
      <w:r w:rsidR="00E56A40">
        <w:rPr>
          <w:bCs/>
          <w:i/>
          <w:iCs/>
        </w:rPr>
        <w:t xml:space="preserve"> 0</w:t>
      </w:r>
      <w:r w:rsidRPr="004E4414">
        <w:rPr>
          <w:bCs/>
          <w:i/>
          <w:iCs/>
        </w:rPr>
        <w:t xml:space="preserve"> can be used as </w:t>
      </w:r>
      <w:r w:rsidR="00A301CE">
        <w:rPr>
          <w:bCs/>
          <w:i/>
          <w:iCs/>
        </w:rPr>
        <w:t xml:space="preserve">a </w:t>
      </w:r>
      <w:r w:rsidRPr="004E4414">
        <w:rPr>
          <w:bCs/>
          <w:i/>
          <w:iCs/>
        </w:rPr>
        <w:t>starting point.</w:t>
      </w:r>
    </w:p>
    <w:bookmarkEnd w:id="26"/>
    <w:p w14:paraId="22756547" w14:textId="58DBBEE0" w:rsidR="00AC3628" w:rsidRPr="00F46841" w:rsidRDefault="00AC3628" w:rsidP="00AC3628">
      <w:pPr>
        <w:pStyle w:val="Heading2"/>
        <w:rPr>
          <w:lang w:val="en-US" w:eastAsia="ko-KR"/>
        </w:rPr>
      </w:pPr>
      <w:r>
        <w:rPr>
          <w:lang w:eastAsia="ko-KR"/>
        </w:rPr>
        <w:t>4</w:t>
      </w:r>
      <w:r>
        <w:rPr>
          <w:lang w:val="en-US" w:eastAsia="ko-KR"/>
        </w:rPr>
        <w:t xml:space="preserve">.2 </w:t>
      </w:r>
      <w:r w:rsidR="00EA3F72">
        <w:rPr>
          <w:lang w:val="en-US" w:eastAsia="ko-KR"/>
        </w:rPr>
        <w:t>Enhancements</w:t>
      </w:r>
      <w:r>
        <w:rPr>
          <w:lang w:val="en-US" w:eastAsia="ko-KR"/>
        </w:rPr>
        <w:t xml:space="preserve"> for periodic PUCCH resources</w:t>
      </w:r>
    </w:p>
    <w:p w14:paraId="69819F7F" w14:textId="30C32841" w:rsidR="00D17525" w:rsidRDefault="00EA3F72" w:rsidP="00E3113F">
      <w:pPr>
        <w:keepNext/>
        <w:spacing w:after="120"/>
        <w:jc w:val="both"/>
        <w:rPr>
          <w:lang w:val="en-US"/>
        </w:rPr>
      </w:pPr>
      <w:r>
        <w:rPr>
          <w:lang w:val="en-US"/>
        </w:rPr>
        <w:t xml:space="preserve">Timely indication of scheduling request can face challenges in NR-U. </w:t>
      </w:r>
      <w:r>
        <w:rPr>
          <w:lang w:val="en-US"/>
        </w:rPr>
        <w:t>C</w:t>
      </w:r>
      <w:r>
        <w:rPr>
          <w:lang w:val="en-US"/>
        </w:rPr>
        <w:t>hannel access</w:t>
      </w:r>
      <w:r>
        <w:rPr>
          <w:lang w:val="en-US"/>
        </w:rPr>
        <w:t xml:space="preserve"> </w:t>
      </w:r>
      <w:r>
        <w:rPr>
          <w:lang w:val="en-US"/>
        </w:rPr>
        <w:t xml:space="preserve">contention </w:t>
      </w:r>
      <w:r>
        <w:rPr>
          <w:lang w:val="en-US"/>
        </w:rPr>
        <w:t>from other syst</w:t>
      </w:r>
      <w:r>
        <w:rPr>
          <w:lang w:val="en-US"/>
        </w:rPr>
        <w:t xml:space="preserve">ems can </w:t>
      </w:r>
      <w:r>
        <w:rPr>
          <w:lang w:val="en-US"/>
        </w:rPr>
        <w:t>prevent</w:t>
      </w:r>
      <w:r>
        <w:rPr>
          <w:lang w:val="en-US"/>
        </w:rPr>
        <w:t xml:space="preserve"> transmission on</w:t>
      </w:r>
      <w:r>
        <w:rPr>
          <w:lang w:val="en-US"/>
        </w:rPr>
        <w:t xml:space="preserve"> scheduling request </w:t>
      </w:r>
      <w:r>
        <w:rPr>
          <w:lang w:val="en-US"/>
        </w:rPr>
        <w:t xml:space="preserve">opportunity, and </w:t>
      </w:r>
      <w:r w:rsidR="00D17525">
        <w:rPr>
          <w:lang w:val="en-US"/>
        </w:rPr>
        <w:t>contention may cause also gNB to over</w:t>
      </w:r>
      <w:r w:rsidR="00D17525">
        <w:rPr>
          <w:lang w:val="en-US"/>
        </w:rPr>
        <w:t xml:space="preserve">ride scheduling request opportunities with a DL transmission. Given these </w:t>
      </w:r>
      <w:r w:rsidR="00D17525">
        <w:rPr>
          <w:lang w:val="en-US"/>
        </w:rPr>
        <w:t xml:space="preserve">delay components, it is important that scheduling request can be completed in </w:t>
      </w:r>
      <w:r w:rsidR="00D17525">
        <w:rPr>
          <w:lang w:val="en-US"/>
        </w:rPr>
        <w:t xml:space="preserve">a </w:t>
      </w:r>
      <w:r w:rsidR="00D17525">
        <w:rPr>
          <w:lang w:val="en-US"/>
        </w:rPr>
        <w:t>single transmission, without resorting</w:t>
      </w:r>
      <w:r w:rsidR="00D17525">
        <w:rPr>
          <w:lang w:val="en-US"/>
        </w:rPr>
        <w:t xml:space="preserve"> to random access procedure with multiple transmissions and longer delays. Hence</w:t>
      </w:r>
      <w:r w:rsidR="00D17525">
        <w:rPr>
          <w:lang w:val="en-US"/>
        </w:rPr>
        <w:t>,</w:t>
      </w:r>
      <w:r w:rsidR="00D17525">
        <w:rPr>
          <w:lang w:val="en-US"/>
        </w:rPr>
        <w:t xml:space="preserve"> we see that</w:t>
      </w:r>
      <w:r w:rsidR="00D17525">
        <w:rPr>
          <w:lang w:val="en-US"/>
        </w:rPr>
        <w:t xml:space="preserve"> the possibility to configure a</w:t>
      </w:r>
      <w:r w:rsidR="00D17525">
        <w:rPr>
          <w:lang w:val="en-US"/>
        </w:rPr>
        <w:t xml:space="preserve"> dedicated PUCCH resource</w:t>
      </w:r>
      <w:r w:rsidR="00D17525">
        <w:rPr>
          <w:lang w:val="en-US"/>
        </w:rPr>
        <w:t xml:space="preserve"> for SR is needed also in NR-U. </w:t>
      </w:r>
    </w:p>
    <w:p w14:paraId="5EB71590" w14:textId="2A9A3E41" w:rsidR="00D17525" w:rsidRDefault="00284E15" w:rsidP="00E3113F">
      <w:pPr>
        <w:keepNext/>
        <w:spacing w:after="0"/>
        <w:jc w:val="both"/>
        <w:rPr>
          <w:lang w:val="en-US"/>
        </w:rPr>
      </w:pPr>
      <w:r>
        <w:rPr>
          <w:lang w:val="en-US"/>
        </w:rPr>
        <w:t xml:space="preserve">However, some enhancements are needed to the </w:t>
      </w:r>
      <w:r>
        <w:rPr>
          <w:lang w:val="en-US"/>
        </w:rPr>
        <w:t>determination of SR PUCCH resource to mitigate the im</w:t>
      </w:r>
      <w:r>
        <w:rPr>
          <w:lang w:val="en-US"/>
        </w:rPr>
        <w:t xml:space="preserve">pact of </w:t>
      </w:r>
      <w:r>
        <w:rPr>
          <w:lang w:val="en-US"/>
        </w:rPr>
        <w:t xml:space="preserve">flexible </w:t>
      </w:r>
      <w:r>
        <w:rPr>
          <w:lang w:val="en-US"/>
        </w:rPr>
        <w:t xml:space="preserve">DL burst timing and LBT: </w:t>
      </w:r>
    </w:p>
    <w:p w14:paraId="7A531821" w14:textId="40B61E9D" w:rsidR="007A4963" w:rsidRPr="00E3113F" w:rsidRDefault="007A4963" w:rsidP="007A4963">
      <w:pPr>
        <w:pStyle w:val="ListParagraph"/>
        <w:keepNext/>
        <w:numPr>
          <w:ilvl w:val="0"/>
          <w:numId w:val="96"/>
        </w:numPr>
        <w:jc w:val="both"/>
        <w:rPr>
          <w:sz w:val="20"/>
          <w:szCs w:val="20"/>
          <w:lang w:val="en-US" w:eastAsia="en-US"/>
        </w:rPr>
      </w:pPr>
      <w:r w:rsidRPr="00E3113F">
        <w:rPr>
          <w:sz w:val="20"/>
          <w:szCs w:val="20"/>
          <w:lang w:val="en-US" w:eastAsia="en-US"/>
        </w:rPr>
        <w:t>gNB may nee</w:t>
      </w:r>
      <w:r w:rsidRPr="00E3113F">
        <w:rPr>
          <w:sz w:val="20"/>
          <w:szCs w:val="20"/>
          <w:lang w:val="en-US" w:eastAsia="en-US"/>
        </w:rPr>
        <w:t>d to override SR PUCCH resource with DL transmission</w:t>
      </w:r>
    </w:p>
    <w:p w14:paraId="25C153FD" w14:textId="14BDC4C2" w:rsidR="007A4963" w:rsidRDefault="007A4963" w:rsidP="007A4963">
      <w:pPr>
        <w:pStyle w:val="ListParagraph"/>
        <w:keepNext/>
        <w:numPr>
          <w:ilvl w:val="0"/>
          <w:numId w:val="96"/>
        </w:numPr>
        <w:jc w:val="both"/>
        <w:rPr>
          <w:sz w:val="20"/>
          <w:szCs w:val="20"/>
          <w:lang w:val="en-US" w:eastAsia="en-US"/>
        </w:rPr>
      </w:pPr>
      <w:r w:rsidRPr="00E3113F">
        <w:rPr>
          <w:sz w:val="20"/>
          <w:szCs w:val="20"/>
          <w:lang w:val="en-US" w:eastAsia="en-US"/>
        </w:rPr>
        <w:t xml:space="preserve">Within a shared COT, it is beneficial to concentrate </w:t>
      </w:r>
      <w:r w:rsidRPr="00E3113F">
        <w:rPr>
          <w:sz w:val="20"/>
          <w:szCs w:val="20"/>
          <w:lang w:val="en-US" w:eastAsia="en-US"/>
        </w:rPr>
        <w:t xml:space="preserve">SR PUCCH </w:t>
      </w:r>
      <w:r w:rsidRPr="00E3113F">
        <w:rPr>
          <w:sz w:val="20"/>
          <w:szCs w:val="20"/>
          <w:lang w:val="en-US" w:eastAsia="en-US"/>
        </w:rPr>
        <w:t xml:space="preserve">transmission to certain slots: </w:t>
      </w:r>
    </w:p>
    <w:p w14:paraId="4F320830" w14:textId="5986217C" w:rsidR="007A4963" w:rsidRDefault="007A4963" w:rsidP="007A4963">
      <w:pPr>
        <w:pStyle w:val="ListParagraph"/>
        <w:keepNext/>
        <w:numPr>
          <w:ilvl w:val="1"/>
          <w:numId w:val="96"/>
        </w:numPr>
        <w:jc w:val="both"/>
        <w:rPr>
          <w:sz w:val="20"/>
          <w:szCs w:val="20"/>
          <w:lang w:val="en-US" w:eastAsia="en-US"/>
        </w:rPr>
      </w:pPr>
      <w:r>
        <w:rPr>
          <w:sz w:val="20"/>
          <w:szCs w:val="20"/>
          <w:lang w:val="en-US" w:eastAsia="en-US"/>
        </w:rPr>
        <w:t xml:space="preserve">To support Cat 1 channel access, it </w:t>
      </w:r>
      <w:r>
        <w:rPr>
          <w:sz w:val="20"/>
          <w:szCs w:val="20"/>
          <w:lang w:val="en-US" w:eastAsia="en-US"/>
        </w:rPr>
        <w:t>is beneficial to arrange SR PUCCH transmission right after the DL burst</w:t>
      </w:r>
      <w:r>
        <w:rPr>
          <w:sz w:val="20"/>
          <w:szCs w:val="20"/>
          <w:lang w:val="en-US" w:eastAsia="en-US"/>
        </w:rPr>
        <w:t>. Use of Cat 1 channel</w:t>
      </w:r>
      <w:r>
        <w:rPr>
          <w:sz w:val="20"/>
          <w:szCs w:val="20"/>
          <w:lang w:val="en-US" w:eastAsia="en-US"/>
        </w:rPr>
        <w:t xml:space="preserve"> access would avoid the potential delays caused by UL LBT.</w:t>
      </w:r>
    </w:p>
    <w:p w14:paraId="4375A71B" w14:textId="6DFB4036" w:rsidR="007A4963" w:rsidRPr="00A07125" w:rsidRDefault="007A4963" w:rsidP="00A07125">
      <w:pPr>
        <w:pStyle w:val="ListParagraph"/>
        <w:keepNext/>
        <w:numPr>
          <w:ilvl w:val="1"/>
          <w:numId w:val="96"/>
        </w:numPr>
        <w:spacing w:after="120"/>
        <w:ind w:left="1434" w:hanging="357"/>
        <w:jc w:val="both"/>
        <w:rPr>
          <w:sz w:val="20"/>
          <w:szCs w:val="20"/>
          <w:lang w:val="en-US" w:eastAsia="en-US"/>
        </w:rPr>
      </w:pPr>
      <w:r>
        <w:rPr>
          <w:sz w:val="20"/>
          <w:szCs w:val="20"/>
          <w:lang w:val="en-US" w:eastAsia="en-US"/>
        </w:rPr>
        <w:t>In case of Cat 2 LBT, it</w:t>
      </w:r>
      <w:r>
        <w:rPr>
          <w:sz w:val="20"/>
          <w:szCs w:val="20"/>
          <w:lang w:val="en-US" w:eastAsia="en-US"/>
        </w:rPr>
        <w:t xml:space="preserve"> is beneficial to </w:t>
      </w:r>
      <w:r>
        <w:rPr>
          <w:sz w:val="20"/>
          <w:szCs w:val="20"/>
          <w:lang w:val="en-US" w:eastAsia="en-US"/>
        </w:rPr>
        <w:t xml:space="preserve">limit the number of LBT gaps due to overhead. There is need for LBT gap before </w:t>
      </w:r>
      <w:r>
        <w:rPr>
          <w:sz w:val="20"/>
          <w:szCs w:val="20"/>
          <w:lang w:val="en-US" w:eastAsia="en-US"/>
        </w:rPr>
        <w:t xml:space="preserve">SR PUCCH transmission, and there </w:t>
      </w:r>
      <w:r>
        <w:rPr>
          <w:sz w:val="20"/>
          <w:szCs w:val="20"/>
          <w:lang w:val="en-US" w:eastAsia="en-US"/>
        </w:rPr>
        <w:t xml:space="preserve">may be </w:t>
      </w:r>
      <w:r w:rsidR="00FB1E11">
        <w:rPr>
          <w:sz w:val="20"/>
          <w:szCs w:val="20"/>
          <w:lang w:val="en-US" w:eastAsia="en-US"/>
        </w:rPr>
        <w:t xml:space="preserve">a </w:t>
      </w:r>
      <w:r>
        <w:rPr>
          <w:sz w:val="20"/>
          <w:szCs w:val="20"/>
          <w:lang w:val="en-US" w:eastAsia="en-US"/>
        </w:rPr>
        <w:t xml:space="preserve">need to arrange </w:t>
      </w:r>
      <w:r>
        <w:rPr>
          <w:sz w:val="20"/>
          <w:szCs w:val="20"/>
          <w:lang w:val="en-US" w:eastAsia="en-US"/>
        </w:rPr>
        <w:t xml:space="preserve">another LBT gap after the SR PUCCH transmission, so that the interlaces </w:t>
      </w:r>
      <w:r>
        <w:rPr>
          <w:sz w:val="20"/>
          <w:szCs w:val="20"/>
          <w:lang w:val="en-US" w:eastAsia="en-US"/>
        </w:rPr>
        <w:t xml:space="preserve">used for SR </w:t>
      </w:r>
      <w:r>
        <w:rPr>
          <w:sz w:val="20"/>
          <w:szCs w:val="20"/>
          <w:lang w:val="en-US" w:eastAsia="en-US"/>
        </w:rPr>
        <w:t xml:space="preserve">can be accessed </w:t>
      </w:r>
      <w:r>
        <w:rPr>
          <w:sz w:val="20"/>
          <w:szCs w:val="20"/>
          <w:lang w:val="en-US" w:eastAsia="en-US"/>
        </w:rPr>
        <w:t>and used e.g. for PUSCH transmission from a scheduled UE</w:t>
      </w:r>
      <w:r w:rsidRPr="00A07125">
        <w:rPr>
          <w:lang w:val="en-US"/>
        </w:rPr>
        <w:t xml:space="preserve">. </w:t>
      </w:r>
    </w:p>
    <w:p w14:paraId="0CBB2618" w14:textId="5A58730C" w:rsidR="00AC3628" w:rsidRPr="004E4414" w:rsidRDefault="00E3113F" w:rsidP="00AC3628">
      <w:pPr>
        <w:keepNext/>
        <w:jc w:val="both"/>
        <w:rPr>
          <w:lang w:val="en-US"/>
        </w:rPr>
      </w:pPr>
      <w:r>
        <w:rPr>
          <w:lang w:val="en-US"/>
        </w:rPr>
        <w:t>Hence</w:t>
      </w:r>
      <w:r>
        <w:rPr>
          <w:lang w:val="en-US"/>
        </w:rPr>
        <w:t>,</w:t>
      </w:r>
      <w:r>
        <w:rPr>
          <w:lang w:val="en-US"/>
        </w:rPr>
        <w:t xml:space="preserve"> we see that gNB should be able to affect the timing of SR</w:t>
      </w:r>
      <w:r w:rsidR="009D668C">
        <w:rPr>
          <w:lang w:val="en-US"/>
        </w:rPr>
        <w:t xml:space="preserve"> </w:t>
      </w:r>
      <w:r>
        <w:rPr>
          <w:lang w:val="en-US"/>
        </w:rPr>
        <w:t>opportu</w:t>
      </w:r>
      <w:r>
        <w:rPr>
          <w:lang w:val="en-US"/>
        </w:rPr>
        <w:t xml:space="preserve">nities within a shared COT. </w:t>
      </w:r>
      <w:r w:rsidR="009D668C">
        <w:rPr>
          <w:lang w:val="en-US"/>
        </w:rPr>
        <w:t xml:space="preserve">There are various </w:t>
      </w:r>
      <w:r w:rsidR="009D668C">
        <w:rPr>
          <w:lang w:val="en-US"/>
        </w:rPr>
        <w:t xml:space="preserve">simple </w:t>
      </w:r>
      <w:r w:rsidR="009D668C">
        <w:rPr>
          <w:lang w:val="en-US"/>
        </w:rPr>
        <w:t>mechanisms for t</w:t>
      </w:r>
      <w:r w:rsidR="009D668C">
        <w:rPr>
          <w:lang w:val="en-US"/>
        </w:rPr>
        <w:t xml:space="preserve">hat, e.g. </w:t>
      </w:r>
      <w:r>
        <w:rPr>
          <w:lang w:val="en-US"/>
        </w:rPr>
        <w:t>a time wind</w:t>
      </w:r>
      <w:r>
        <w:rPr>
          <w:lang w:val="en-US"/>
        </w:rPr>
        <w:t xml:space="preserve">ow </w:t>
      </w:r>
      <w:r w:rsidR="009D668C">
        <w:rPr>
          <w:lang w:val="en-US"/>
        </w:rPr>
        <w:t>could be in</w:t>
      </w:r>
      <w:r w:rsidR="00825F4F">
        <w:rPr>
          <w:lang w:val="en-US"/>
        </w:rPr>
        <w:t>cluded</w:t>
      </w:r>
      <w:r w:rsidR="009D668C">
        <w:rPr>
          <w:lang w:val="en-US"/>
        </w:rPr>
        <w:t xml:space="preserve"> </w:t>
      </w:r>
      <w:r>
        <w:rPr>
          <w:lang w:val="en-US"/>
        </w:rPr>
        <w:t>to the SR PUCCH resource configuration</w:t>
      </w:r>
      <w:r>
        <w:rPr>
          <w:lang w:val="en-US"/>
        </w:rPr>
        <w:t>, creating a time window after the nominal SR opportunity. I</w:t>
      </w:r>
      <w:r>
        <w:rPr>
          <w:lang w:val="en-US"/>
        </w:rPr>
        <w:t>f UE detects a GC-PDCCH indicating</w:t>
      </w:r>
      <w:r>
        <w:rPr>
          <w:lang w:val="en-US"/>
        </w:rPr>
        <w:t xml:space="preserve"> </w:t>
      </w:r>
      <w:r>
        <w:rPr>
          <w:lang w:val="en-US"/>
        </w:rPr>
        <w:t xml:space="preserve">a DL ending or presence of short PUCCH </w:t>
      </w:r>
      <w:r>
        <w:rPr>
          <w:lang w:val="en-US"/>
        </w:rPr>
        <w:t>within the time window, UE may send positive SR on the configured PUCCH resource.</w:t>
      </w:r>
      <w:r w:rsidR="00983324">
        <w:rPr>
          <w:lang w:val="en-US"/>
        </w:rPr>
        <w:t xml:space="preserve"> </w:t>
      </w:r>
      <w:r w:rsidR="009D668C">
        <w:rPr>
          <w:lang w:val="en-US"/>
        </w:rPr>
        <w:t>Or gNB could</w:t>
      </w:r>
      <w:r w:rsidR="009D668C">
        <w:rPr>
          <w:lang w:val="en-US"/>
        </w:rPr>
        <w:t xml:space="preserve"> simply indicate a dynamic time offset in GC-P</w:t>
      </w:r>
      <w:r w:rsidR="009D668C">
        <w:rPr>
          <w:lang w:val="en-US"/>
        </w:rPr>
        <w:t xml:space="preserve">DCCH moving </w:t>
      </w:r>
      <w:r w:rsidR="009D668C">
        <w:rPr>
          <w:lang w:val="en-US"/>
        </w:rPr>
        <w:t xml:space="preserve">forward </w:t>
      </w:r>
      <w:r w:rsidR="009D668C">
        <w:rPr>
          <w:lang w:val="en-US"/>
        </w:rPr>
        <w:t xml:space="preserve">the periodic </w:t>
      </w:r>
      <w:r w:rsidR="009D668C">
        <w:rPr>
          <w:lang w:val="en-US"/>
        </w:rPr>
        <w:t>PUCCH</w:t>
      </w:r>
      <w:r w:rsidR="009D668C">
        <w:rPr>
          <w:lang w:val="en-US"/>
        </w:rPr>
        <w:t xml:space="preserve"> </w:t>
      </w:r>
      <w:r w:rsidR="009D668C">
        <w:rPr>
          <w:lang w:val="en-US"/>
        </w:rPr>
        <w:t>resou</w:t>
      </w:r>
      <w:r w:rsidR="009D668C">
        <w:rPr>
          <w:lang w:val="en-US"/>
        </w:rPr>
        <w:t>rce</w:t>
      </w:r>
      <w:r w:rsidR="009D668C">
        <w:rPr>
          <w:lang w:val="en-US"/>
        </w:rPr>
        <w:t xml:space="preserve">s overlapping with the DL burst. </w:t>
      </w:r>
      <w:r w:rsidR="009D668C">
        <w:rPr>
          <w:lang w:val="en-US"/>
        </w:rPr>
        <w:t>The dynamic time offset could be applied also for CG PUSCH resources blo</w:t>
      </w:r>
      <w:r w:rsidR="009D668C">
        <w:rPr>
          <w:lang w:val="en-US"/>
        </w:rPr>
        <w:t>cked by the DL burst.</w:t>
      </w:r>
    </w:p>
    <w:p w14:paraId="2B25D2A2" w14:textId="74EEDE0B" w:rsidR="003A6F94" w:rsidRPr="00AC3628" w:rsidRDefault="00AB59A9" w:rsidP="003A6F94">
      <w:pPr>
        <w:keepNext/>
        <w:spacing w:after="240"/>
        <w:jc w:val="both"/>
        <w:rPr>
          <w:i/>
          <w:iCs/>
        </w:rPr>
      </w:pPr>
      <w:bookmarkStart w:id="27" w:name="_Hlk1139270"/>
      <w:r>
        <w:rPr>
          <w:b/>
          <w:bCs/>
          <w:i/>
          <w:iCs/>
        </w:rPr>
        <w:t>Proposal 1</w:t>
      </w:r>
      <w:r w:rsidR="00825F4F">
        <w:rPr>
          <w:b/>
          <w:bCs/>
          <w:i/>
          <w:iCs/>
        </w:rPr>
        <w:t>8</w:t>
      </w:r>
      <w:r w:rsidR="00AC3628" w:rsidRPr="004E4414">
        <w:rPr>
          <w:b/>
          <w:bCs/>
          <w:i/>
          <w:iCs/>
        </w:rPr>
        <w:t xml:space="preserve">: </w:t>
      </w:r>
      <w:r w:rsidR="0089599E">
        <w:rPr>
          <w:bCs/>
          <w:i/>
          <w:iCs/>
        </w:rPr>
        <w:t xml:space="preserve">Mechanisms for dynamically shifting </w:t>
      </w:r>
      <w:r w:rsidR="0089599E">
        <w:rPr>
          <w:bCs/>
          <w:i/>
          <w:iCs/>
        </w:rPr>
        <w:t xml:space="preserve">the timing of </w:t>
      </w:r>
      <w:r w:rsidR="003524E9">
        <w:rPr>
          <w:bCs/>
          <w:i/>
          <w:iCs/>
        </w:rPr>
        <w:t>periodic</w:t>
      </w:r>
      <w:r w:rsidR="0089599E">
        <w:rPr>
          <w:bCs/>
          <w:i/>
          <w:iCs/>
        </w:rPr>
        <w:t xml:space="preserve"> PUCCH resource</w:t>
      </w:r>
      <w:r w:rsidR="0089599E">
        <w:rPr>
          <w:bCs/>
          <w:i/>
          <w:iCs/>
        </w:rPr>
        <w:t xml:space="preserve"> within a shared COT </w:t>
      </w:r>
      <w:r w:rsidR="00EA6822">
        <w:rPr>
          <w:bCs/>
          <w:i/>
          <w:iCs/>
        </w:rPr>
        <w:t>are</w:t>
      </w:r>
      <w:r w:rsidR="0089599E">
        <w:rPr>
          <w:bCs/>
          <w:i/>
          <w:iCs/>
        </w:rPr>
        <w:t xml:space="preserve"> considered. </w:t>
      </w:r>
    </w:p>
    <w:bookmarkEnd w:id="27"/>
    <w:p w14:paraId="409DFB65" w14:textId="493F44D1" w:rsidR="00235652" w:rsidRPr="00A51522" w:rsidRDefault="00235652" w:rsidP="00235652">
      <w:pPr>
        <w:pStyle w:val="Heading1"/>
        <w:rPr>
          <w:color w:val="000000"/>
        </w:rPr>
      </w:pPr>
      <w:r>
        <w:rPr>
          <w:color w:val="000000"/>
        </w:rPr>
        <w:t>5. SRS</w:t>
      </w:r>
      <w:r w:rsidR="00051DE5">
        <w:rPr>
          <w:color w:val="000000"/>
        </w:rPr>
        <w:t xml:space="preserve"> </w:t>
      </w:r>
    </w:p>
    <w:p w14:paraId="616F64EB" w14:textId="3254B84F" w:rsidR="003B7F24" w:rsidRPr="004E4414" w:rsidRDefault="00662185" w:rsidP="00662185">
      <w:pPr>
        <w:spacing w:after="0"/>
        <w:jc w:val="both"/>
        <w:rPr>
          <w:rFonts w:eastAsia="Times New Roman"/>
        </w:rPr>
      </w:pPr>
      <w:r>
        <w:rPr>
          <w:rFonts w:eastAsia="Times New Roman"/>
        </w:rPr>
        <w:t xml:space="preserve">With the introduction of block-interlaced PUCCH and PUSCH, efficient multiplexing with PUSCH and PUCCH should be considered in the </w:t>
      </w:r>
      <w:r w:rsidR="00B20C2D" w:rsidRPr="008A5EAC">
        <w:rPr>
          <w:rFonts w:eastAsia="Times New Roman"/>
        </w:rPr>
        <w:t xml:space="preserve">SRS design for NR-U. </w:t>
      </w:r>
      <w:r w:rsidR="00E47A92" w:rsidRPr="004E4414">
        <w:rPr>
          <w:rFonts w:eastAsia="Times New Roman"/>
        </w:rPr>
        <w:t>Either TDMA or FDMA may be applied for multiplexing SRS with UL channels</w:t>
      </w:r>
      <w:r w:rsidR="009A5FAC">
        <w:rPr>
          <w:rFonts w:eastAsia="Times New Roman"/>
        </w:rPr>
        <w:t>.</w:t>
      </w:r>
      <w:r w:rsidR="003B7F24" w:rsidRPr="004E4414">
        <w:rPr>
          <w:rFonts w:eastAsia="Times New Roman"/>
        </w:rPr>
        <w:t xml:space="preserve"> </w:t>
      </w:r>
      <w:r w:rsidR="009A5FAC">
        <w:rPr>
          <w:rFonts w:eastAsia="Times New Roman"/>
        </w:rPr>
        <w:t>T</w:t>
      </w:r>
      <w:r w:rsidR="003B7F24" w:rsidRPr="004E4414">
        <w:rPr>
          <w:rFonts w:eastAsia="Times New Roman"/>
        </w:rPr>
        <w:t>hese options are considered next:</w:t>
      </w:r>
    </w:p>
    <w:p w14:paraId="60A12ED2" w14:textId="77E4483F" w:rsidR="003B7F24" w:rsidRPr="008A5EAC" w:rsidRDefault="00E47A92" w:rsidP="008A5EAC">
      <w:pPr>
        <w:pStyle w:val="ListParagraph"/>
        <w:numPr>
          <w:ilvl w:val="0"/>
          <w:numId w:val="72"/>
        </w:numPr>
        <w:jc w:val="both"/>
        <w:rPr>
          <w:rFonts w:eastAsia="Times New Roman"/>
          <w:sz w:val="20"/>
          <w:szCs w:val="20"/>
          <w:lang w:val="en-GB"/>
        </w:rPr>
      </w:pPr>
      <w:r w:rsidRPr="008A5EAC">
        <w:rPr>
          <w:rFonts w:eastAsia="Times New Roman"/>
          <w:sz w:val="20"/>
          <w:szCs w:val="20"/>
          <w:lang w:val="en-GB"/>
        </w:rPr>
        <w:lastRenderedPageBreak/>
        <w:t xml:space="preserve">In some cases, SRS may be transmitted only by few UEs per slot. </w:t>
      </w:r>
      <w:r w:rsidR="003B7F24" w:rsidRPr="008A5EAC">
        <w:rPr>
          <w:rFonts w:eastAsia="Times New Roman"/>
          <w:sz w:val="20"/>
          <w:szCs w:val="20"/>
          <w:lang w:val="en-GB"/>
        </w:rPr>
        <w:t xml:space="preserve">In </w:t>
      </w:r>
      <w:r w:rsidRPr="008A5EAC">
        <w:rPr>
          <w:rFonts w:eastAsia="Times New Roman"/>
          <w:sz w:val="20"/>
          <w:szCs w:val="20"/>
          <w:lang w:val="en-GB"/>
        </w:rPr>
        <w:t xml:space="preserve">case of TDMA, this would lead to waste of </w:t>
      </w:r>
      <w:r w:rsidR="009A5FAC">
        <w:rPr>
          <w:rFonts w:eastAsia="Times New Roman"/>
          <w:sz w:val="20"/>
          <w:szCs w:val="20"/>
          <w:lang w:val="en-GB"/>
        </w:rPr>
        <w:t xml:space="preserve">unused </w:t>
      </w:r>
      <w:r w:rsidRPr="008A5EAC">
        <w:rPr>
          <w:rFonts w:eastAsia="Times New Roman"/>
          <w:sz w:val="20"/>
          <w:szCs w:val="20"/>
          <w:lang w:val="en-GB"/>
        </w:rPr>
        <w:t>REs in those symbols containing SRS</w:t>
      </w:r>
      <w:r w:rsidR="009A5FAC">
        <w:rPr>
          <w:rFonts w:eastAsia="Times New Roman"/>
          <w:sz w:val="20"/>
          <w:szCs w:val="20"/>
          <w:lang w:val="en-GB"/>
        </w:rPr>
        <w:t xml:space="preserve"> as no UL channel could be multiplexed</w:t>
      </w:r>
      <w:r w:rsidR="004F7A96">
        <w:rPr>
          <w:rFonts w:eastAsia="Times New Roman"/>
          <w:sz w:val="20"/>
          <w:szCs w:val="20"/>
          <w:lang w:val="en-GB"/>
        </w:rPr>
        <w:t xml:space="preserve"> on the vacant </w:t>
      </w:r>
      <w:proofErr w:type="spellStart"/>
      <w:r w:rsidR="004F7A96">
        <w:rPr>
          <w:rFonts w:eastAsia="Times New Roman"/>
          <w:sz w:val="20"/>
          <w:szCs w:val="20"/>
          <w:lang w:val="en-GB"/>
        </w:rPr>
        <w:t>REs</w:t>
      </w:r>
      <w:r w:rsidRPr="008A5EAC">
        <w:rPr>
          <w:rFonts w:eastAsia="Times New Roman"/>
          <w:sz w:val="20"/>
          <w:szCs w:val="20"/>
          <w:lang w:val="en-GB"/>
        </w:rPr>
        <w:t>.</w:t>
      </w:r>
      <w:proofErr w:type="spellEnd"/>
      <w:r w:rsidRPr="008A5EAC">
        <w:rPr>
          <w:rFonts w:eastAsia="Times New Roman"/>
          <w:sz w:val="20"/>
          <w:szCs w:val="20"/>
          <w:lang w:val="en-GB"/>
        </w:rPr>
        <w:t xml:space="preserve"> </w:t>
      </w:r>
    </w:p>
    <w:p w14:paraId="407736CE" w14:textId="009AD5B3" w:rsidR="003B7F24" w:rsidRPr="008A5EAC" w:rsidRDefault="003B7F24" w:rsidP="008A5EAC">
      <w:pPr>
        <w:pStyle w:val="ListParagraph"/>
        <w:numPr>
          <w:ilvl w:val="0"/>
          <w:numId w:val="72"/>
        </w:numPr>
        <w:jc w:val="both"/>
        <w:rPr>
          <w:rFonts w:eastAsia="Times New Roman"/>
          <w:sz w:val="20"/>
          <w:szCs w:val="20"/>
          <w:lang w:val="en-GB"/>
        </w:rPr>
      </w:pPr>
      <w:r w:rsidRPr="008A5EAC">
        <w:rPr>
          <w:rFonts w:eastAsia="Times New Roman"/>
          <w:sz w:val="20"/>
          <w:szCs w:val="20"/>
          <w:lang w:val="en-GB"/>
        </w:rPr>
        <w:t>Especially in the case of multiple switching points within COT, PUCCH may be transmitted</w:t>
      </w:r>
      <w:r w:rsidR="004F7A96">
        <w:rPr>
          <w:rFonts w:eastAsia="Times New Roman"/>
          <w:sz w:val="20"/>
          <w:szCs w:val="20"/>
          <w:lang w:val="en-GB"/>
        </w:rPr>
        <w:t xml:space="preserve"> in some cases</w:t>
      </w:r>
      <w:r w:rsidRPr="008A5EAC">
        <w:rPr>
          <w:rFonts w:eastAsia="Times New Roman"/>
          <w:sz w:val="20"/>
          <w:szCs w:val="20"/>
          <w:lang w:val="en-GB"/>
        </w:rPr>
        <w:t xml:space="preserve"> only by few UEs reporting HARQ feedback for previous PDSCHs. Hence, the symbols would contain unused resource elements, and it would be attractive to utilize them for SRS transmission. </w:t>
      </w:r>
    </w:p>
    <w:p w14:paraId="0A1ACA70" w14:textId="56126592" w:rsidR="004E4414" w:rsidRPr="004E4414" w:rsidRDefault="00E47A92" w:rsidP="00720F32">
      <w:pPr>
        <w:jc w:val="both"/>
        <w:rPr>
          <w:rFonts w:eastAsia="Times New Roman"/>
        </w:rPr>
      </w:pPr>
      <w:r w:rsidRPr="008A5EAC">
        <w:rPr>
          <w:rFonts w:eastAsia="Times New Roman"/>
        </w:rPr>
        <w:t>Hence, we see that FDMA between SRS</w:t>
      </w:r>
      <w:r w:rsidR="003B7F24" w:rsidRPr="004E4414">
        <w:rPr>
          <w:rFonts w:eastAsia="Times New Roman"/>
        </w:rPr>
        <w:t>, PUSCH and PUCCH</w:t>
      </w:r>
      <w:r w:rsidRPr="008A5EAC">
        <w:rPr>
          <w:rFonts w:eastAsia="Times New Roman"/>
        </w:rPr>
        <w:t xml:space="preserve"> should be supported</w:t>
      </w:r>
      <w:r w:rsidR="00662185">
        <w:rPr>
          <w:rFonts w:eastAsia="Times New Roman"/>
        </w:rPr>
        <w:t xml:space="preserve"> also with block-interlaced waveform</w:t>
      </w:r>
      <w:r w:rsidR="004E4414" w:rsidRPr="004E4414">
        <w:rPr>
          <w:rFonts w:eastAsia="Times New Roman"/>
        </w:rPr>
        <w:t xml:space="preserve">. However, when SRS and PUCCH are multiplexed, that should not cause any rate matching (or puncturing) on PUCCH. Reliable transmission is needed </w:t>
      </w:r>
      <w:r w:rsidR="009A5FAC">
        <w:rPr>
          <w:rFonts w:eastAsia="Times New Roman"/>
        </w:rPr>
        <w:t>for UCI</w:t>
      </w:r>
      <w:r w:rsidR="004E4414" w:rsidRPr="004E4414">
        <w:rPr>
          <w:rFonts w:eastAsia="Times New Roman"/>
        </w:rPr>
        <w:t>, which PUCCH rate matching</w:t>
      </w:r>
      <w:r w:rsidR="009A5FAC">
        <w:rPr>
          <w:rFonts w:eastAsia="Times New Roman"/>
        </w:rPr>
        <w:t xml:space="preserve"> due to SRS</w:t>
      </w:r>
      <w:r w:rsidR="004E4414" w:rsidRPr="004E4414">
        <w:rPr>
          <w:rFonts w:eastAsia="Times New Roman"/>
        </w:rPr>
        <w:t xml:space="preserve"> would deteriorate.</w:t>
      </w:r>
      <w:r w:rsidR="00662185">
        <w:rPr>
          <w:rFonts w:eastAsia="Times New Roman"/>
        </w:rPr>
        <w:t xml:space="preserve"> Hence, we propose that block-interlaced SRS is supported for NR-U in addition to Rel-15 NR SRS. </w:t>
      </w:r>
    </w:p>
    <w:p w14:paraId="3D2D2DD7" w14:textId="4CEB6106" w:rsidR="009A5FAC" w:rsidRPr="008A5EAC" w:rsidRDefault="009A5FAC" w:rsidP="00720F32">
      <w:pPr>
        <w:jc w:val="both"/>
        <w:rPr>
          <w:i/>
          <w:iCs/>
          <w:lang w:eastAsia="zh-CN"/>
        </w:rPr>
      </w:pPr>
      <w:r w:rsidRPr="008A5EAC">
        <w:rPr>
          <w:b/>
          <w:i/>
          <w:iCs/>
          <w:lang w:eastAsia="zh-CN"/>
        </w:rPr>
        <w:t>Proposal</w:t>
      </w:r>
      <w:r w:rsidR="00745D88">
        <w:rPr>
          <w:b/>
          <w:i/>
          <w:iCs/>
          <w:lang w:eastAsia="zh-CN"/>
        </w:rPr>
        <w:t xml:space="preserve"> </w:t>
      </w:r>
      <w:r w:rsidR="00B00067">
        <w:rPr>
          <w:b/>
          <w:i/>
          <w:iCs/>
          <w:lang w:eastAsia="zh-CN"/>
        </w:rPr>
        <w:t>19</w:t>
      </w:r>
      <w:r w:rsidRPr="008A5EAC">
        <w:rPr>
          <w:b/>
          <w:i/>
          <w:iCs/>
          <w:lang w:eastAsia="zh-CN"/>
        </w:rPr>
        <w:t>:</w:t>
      </w:r>
      <w:r w:rsidRPr="008A5EAC">
        <w:rPr>
          <w:i/>
          <w:iCs/>
          <w:lang w:eastAsia="zh-CN"/>
        </w:rPr>
        <w:t xml:space="preserve"> </w:t>
      </w:r>
      <w:r>
        <w:rPr>
          <w:i/>
          <w:iCs/>
          <w:lang w:eastAsia="zh-CN"/>
        </w:rPr>
        <w:t>Frequency domain m</w:t>
      </w:r>
      <w:r w:rsidRPr="008A5EAC">
        <w:rPr>
          <w:i/>
          <w:iCs/>
          <w:lang w:eastAsia="zh-CN"/>
        </w:rPr>
        <w:t>ultiplexing</w:t>
      </w:r>
      <w:r>
        <w:rPr>
          <w:i/>
          <w:iCs/>
          <w:lang w:eastAsia="zh-CN"/>
        </w:rPr>
        <w:t xml:space="preserve"> of SRS with</w:t>
      </w:r>
      <w:r w:rsidRPr="008A5EAC">
        <w:rPr>
          <w:i/>
          <w:iCs/>
          <w:lang w:eastAsia="zh-CN"/>
        </w:rPr>
        <w:t xml:space="preserve"> PUSCH and PUCCH </w:t>
      </w:r>
      <w:r>
        <w:rPr>
          <w:i/>
          <w:iCs/>
          <w:lang w:eastAsia="zh-CN"/>
        </w:rPr>
        <w:t xml:space="preserve">is </w:t>
      </w:r>
      <w:r w:rsidRPr="008A5EAC">
        <w:rPr>
          <w:i/>
          <w:iCs/>
          <w:lang w:eastAsia="zh-CN"/>
        </w:rPr>
        <w:t>supported</w:t>
      </w:r>
      <w:r>
        <w:rPr>
          <w:i/>
          <w:iCs/>
          <w:lang w:eastAsia="zh-CN"/>
        </w:rPr>
        <w:t>.</w:t>
      </w:r>
    </w:p>
    <w:p w14:paraId="71FFE554" w14:textId="7CF5F1ED" w:rsidR="004E4414" w:rsidRPr="009A5FAC" w:rsidRDefault="009A5FAC" w:rsidP="00720F32">
      <w:pPr>
        <w:jc w:val="both"/>
        <w:rPr>
          <w:i/>
          <w:iCs/>
          <w:lang w:eastAsia="zh-CN"/>
        </w:rPr>
      </w:pPr>
      <w:r w:rsidRPr="008A5EAC">
        <w:rPr>
          <w:b/>
          <w:i/>
          <w:iCs/>
          <w:lang w:eastAsia="zh-CN"/>
        </w:rPr>
        <w:t>Proposal</w:t>
      </w:r>
      <w:r w:rsidR="00745D88">
        <w:rPr>
          <w:b/>
          <w:i/>
          <w:iCs/>
          <w:lang w:eastAsia="zh-CN"/>
        </w:rPr>
        <w:t xml:space="preserve"> </w:t>
      </w:r>
      <w:r w:rsidR="00B00067">
        <w:rPr>
          <w:b/>
          <w:i/>
          <w:iCs/>
          <w:lang w:eastAsia="zh-CN"/>
        </w:rPr>
        <w:t>20</w:t>
      </w:r>
      <w:r w:rsidRPr="008A5EAC">
        <w:rPr>
          <w:b/>
          <w:i/>
          <w:iCs/>
          <w:lang w:eastAsia="zh-CN"/>
        </w:rPr>
        <w:t>:</w:t>
      </w:r>
      <w:r w:rsidRPr="008A5EAC">
        <w:rPr>
          <w:i/>
          <w:iCs/>
          <w:lang w:eastAsia="zh-CN"/>
        </w:rPr>
        <w:t xml:space="preserve"> </w:t>
      </w:r>
      <w:r w:rsidR="006D5349" w:rsidRPr="00DB3893">
        <w:rPr>
          <w:rFonts w:eastAsia="Times New Roman"/>
          <w:i/>
        </w:rPr>
        <w:t>B</w:t>
      </w:r>
      <w:r w:rsidR="00662185" w:rsidRPr="00DB3893">
        <w:rPr>
          <w:rFonts w:eastAsia="Times New Roman"/>
          <w:i/>
        </w:rPr>
        <w:t>lock-interlaced SRS is supported for NR-U in addition to Rel-15 NR SRS</w:t>
      </w:r>
      <w:r w:rsidRPr="00BF5445">
        <w:rPr>
          <w:i/>
          <w:iCs/>
          <w:lang w:eastAsia="zh-CN"/>
        </w:rPr>
        <w:t>.</w:t>
      </w:r>
    </w:p>
    <w:p w14:paraId="18BDB38E" w14:textId="68B661BD" w:rsidR="00235652" w:rsidRPr="008A5EAC" w:rsidRDefault="00B20C2D" w:rsidP="00720F32">
      <w:pPr>
        <w:jc w:val="both"/>
        <w:rPr>
          <w:rFonts w:eastAsia="Times New Roman"/>
        </w:rPr>
      </w:pPr>
      <w:r w:rsidRPr="008A5EAC">
        <w:rPr>
          <w:rFonts w:eastAsia="Times New Roman"/>
        </w:rPr>
        <w:t>SRS may be transmitted by UE without any other transmissions on PUSCH or PUCCH. Hence, it should be possible for UE to perform LBT before SRS transmission. To support FDMA with PUSCH and PUCCH, this means that the LBT gap should be aligned in time for UEs transmitting SRS and UEs transmitting PUSCH or PUCCH</w:t>
      </w:r>
      <w:r w:rsidRPr="004E4414">
        <w:rPr>
          <w:rFonts w:eastAsia="Times New Roman"/>
        </w:rPr>
        <w:t>.</w:t>
      </w:r>
      <w:r w:rsidR="00103AB4" w:rsidRPr="004E4414">
        <w:rPr>
          <w:rFonts w:eastAsia="Times New Roman"/>
        </w:rPr>
        <w:t xml:space="preserve"> </w:t>
      </w:r>
      <w:r w:rsidR="005C13BC">
        <w:rPr>
          <w:rFonts w:eastAsia="Times New Roman"/>
        </w:rPr>
        <w:t>I</w:t>
      </w:r>
      <w:r w:rsidR="00103AB4" w:rsidRPr="004E4414">
        <w:rPr>
          <w:rFonts w:eastAsia="Times New Roman"/>
        </w:rPr>
        <w:t>t should be possible to configure SRS also to the beginning of slot.</w:t>
      </w:r>
      <w:r w:rsidRPr="004E4414">
        <w:rPr>
          <w:rFonts w:eastAsia="Times New Roman"/>
        </w:rPr>
        <w:t xml:space="preserve"> </w:t>
      </w:r>
      <w:r w:rsidR="00103AB4" w:rsidRPr="004E4414">
        <w:rPr>
          <w:rFonts w:eastAsia="Times New Roman"/>
        </w:rPr>
        <w:t xml:space="preserve">In Rel-15 NR, SRS may locate only in the 6 last symbols of slot, which does not provide </w:t>
      </w:r>
      <w:proofErr w:type="gramStart"/>
      <w:r w:rsidR="00103AB4" w:rsidRPr="004E4414">
        <w:rPr>
          <w:rFonts w:eastAsia="Times New Roman"/>
        </w:rPr>
        <w:t>sufficient</w:t>
      </w:r>
      <w:proofErr w:type="gramEnd"/>
      <w:r w:rsidR="00103AB4" w:rsidRPr="004E4414">
        <w:rPr>
          <w:rFonts w:eastAsia="Times New Roman"/>
        </w:rPr>
        <w:t xml:space="preserve"> configuration flexibility in time.</w:t>
      </w:r>
      <w:r w:rsidR="005C13BC">
        <w:rPr>
          <w:rFonts w:eastAsia="Times New Roman"/>
        </w:rPr>
        <w:t xml:space="preserve"> Hence, we propose that configuration of any OFDM symbol location for an SRS resource is supported for NR-U</w:t>
      </w:r>
      <w:r w:rsidR="00103AB4" w:rsidRPr="004E4414">
        <w:rPr>
          <w:rFonts w:eastAsia="Times New Roman"/>
        </w:rPr>
        <w:t xml:space="preserve"> </w:t>
      </w:r>
      <w:r w:rsidRPr="008A5EAC">
        <w:rPr>
          <w:rFonts w:eastAsia="Times New Roman"/>
        </w:rPr>
        <w:t xml:space="preserve"> </w:t>
      </w:r>
    </w:p>
    <w:p w14:paraId="20B2E03C" w14:textId="024F0DA2" w:rsidR="00235652" w:rsidRPr="008A5EAC" w:rsidRDefault="00103AB4" w:rsidP="00720F32">
      <w:pPr>
        <w:jc w:val="both"/>
        <w:rPr>
          <w:i/>
          <w:iCs/>
          <w:lang w:eastAsia="zh-CN"/>
        </w:rPr>
      </w:pPr>
      <w:r w:rsidRPr="008A5EAC">
        <w:rPr>
          <w:b/>
          <w:i/>
          <w:iCs/>
          <w:lang w:eastAsia="zh-CN"/>
        </w:rPr>
        <w:t>Proposal</w:t>
      </w:r>
      <w:r w:rsidR="00745D88">
        <w:rPr>
          <w:b/>
          <w:i/>
          <w:iCs/>
          <w:lang w:eastAsia="zh-CN"/>
        </w:rPr>
        <w:t xml:space="preserve"> </w:t>
      </w:r>
      <w:r w:rsidR="00B00067">
        <w:rPr>
          <w:b/>
          <w:i/>
          <w:iCs/>
          <w:lang w:eastAsia="zh-CN"/>
        </w:rPr>
        <w:t>21</w:t>
      </w:r>
      <w:r w:rsidRPr="008A5EAC">
        <w:rPr>
          <w:b/>
          <w:i/>
          <w:iCs/>
          <w:lang w:eastAsia="zh-CN"/>
        </w:rPr>
        <w:t>:</w:t>
      </w:r>
      <w:r w:rsidRPr="008A5EAC">
        <w:rPr>
          <w:i/>
          <w:iCs/>
          <w:lang w:eastAsia="zh-CN"/>
        </w:rPr>
        <w:t xml:space="preserve"> </w:t>
      </w:r>
      <w:r w:rsidR="0099462F">
        <w:rPr>
          <w:i/>
          <w:iCs/>
          <w:lang w:eastAsia="zh-CN"/>
        </w:rPr>
        <w:t>Configuration of any OFDM symbol location within a slot for an SRS resource is supported</w:t>
      </w:r>
      <w:r w:rsidR="00235652" w:rsidRPr="008A5EAC">
        <w:rPr>
          <w:i/>
          <w:iCs/>
          <w:lang w:eastAsia="zh-CN"/>
        </w:rPr>
        <w:t xml:space="preserve"> to allow </w:t>
      </w:r>
      <w:r w:rsidR="009A5FAC">
        <w:rPr>
          <w:i/>
          <w:iCs/>
          <w:lang w:eastAsia="zh-CN"/>
        </w:rPr>
        <w:t xml:space="preserve">time </w:t>
      </w:r>
      <w:r w:rsidR="00235652" w:rsidRPr="008A5EAC">
        <w:rPr>
          <w:i/>
          <w:iCs/>
          <w:lang w:eastAsia="zh-CN"/>
        </w:rPr>
        <w:t>alignment with PUSCH</w:t>
      </w:r>
      <w:r w:rsidRPr="008A5EAC">
        <w:rPr>
          <w:i/>
          <w:iCs/>
          <w:lang w:eastAsia="zh-CN"/>
        </w:rPr>
        <w:t>/PUCCH</w:t>
      </w:r>
      <w:r w:rsidR="00235652" w:rsidRPr="008A5EAC">
        <w:rPr>
          <w:i/>
          <w:iCs/>
          <w:lang w:eastAsia="zh-CN"/>
        </w:rPr>
        <w:t xml:space="preserve"> LBT gaps and beginning of UL </w:t>
      </w:r>
      <w:r w:rsidR="00D472E2">
        <w:rPr>
          <w:i/>
          <w:iCs/>
          <w:lang w:eastAsia="zh-CN"/>
        </w:rPr>
        <w:t xml:space="preserve">portion of </w:t>
      </w:r>
      <w:r w:rsidR="00235652" w:rsidRPr="008A5EAC">
        <w:rPr>
          <w:i/>
          <w:iCs/>
          <w:lang w:eastAsia="zh-CN"/>
        </w:rPr>
        <w:t>COT</w:t>
      </w:r>
      <w:r w:rsidR="00E006A8">
        <w:rPr>
          <w:i/>
          <w:iCs/>
          <w:lang w:eastAsia="zh-CN"/>
        </w:rPr>
        <w:t>.</w:t>
      </w:r>
    </w:p>
    <w:p w14:paraId="0D827FAF" w14:textId="5F0DBCB1" w:rsidR="0034111C" w:rsidRPr="00A51522" w:rsidRDefault="00D61E9A">
      <w:pPr>
        <w:pStyle w:val="Heading1"/>
        <w:rPr>
          <w:color w:val="000000"/>
        </w:rPr>
      </w:pPr>
      <w:r>
        <w:rPr>
          <w:color w:val="000000"/>
        </w:rPr>
        <w:t>6</w:t>
      </w:r>
      <w:r w:rsidR="00F30C74">
        <w:rPr>
          <w:color w:val="000000"/>
        </w:rPr>
        <w:t xml:space="preserve">. </w:t>
      </w:r>
      <w:r w:rsidR="00EE7FA7" w:rsidRPr="00A51522">
        <w:rPr>
          <w:color w:val="000000"/>
        </w:rPr>
        <w:t>Conclusion</w:t>
      </w:r>
      <w:r w:rsidR="00DB39D4" w:rsidRPr="00A51522">
        <w:rPr>
          <w:color w:val="000000"/>
        </w:rPr>
        <w:t>s</w:t>
      </w:r>
    </w:p>
    <w:p w14:paraId="5EC69E1D" w14:textId="53AD766E" w:rsidR="00D61E9A" w:rsidRPr="006322D1" w:rsidRDefault="00D61E9A" w:rsidP="00720F32">
      <w:pPr>
        <w:spacing w:after="240"/>
        <w:jc w:val="both"/>
      </w:pPr>
      <w:r w:rsidRPr="00A51522">
        <w:t>In this contribution</w:t>
      </w:r>
      <w:r>
        <w:t>,</w:t>
      </w:r>
      <w:r w:rsidRPr="00A51522">
        <w:t xml:space="preserve"> we have discussed </w:t>
      </w:r>
      <w:r w:rsidR="0099462F">
        <w:rPr>
          <w:lang w:val="en-US" w:eastAsia="fi-FI"/>
        </w:rPr>
        <w:t>necessary enhancements</w:t>
      </w:r>
      <w:r w:rsidRPr="00447088">
        <w:rPr>
          <w:lang w:val="en-US" w:eastAsia="fi-FI"/>
        </w:rPr>
        <w:t xml:space="preserve"> for NR unlicensed</w:t>
      </w:r>
      <w:r w:rsidR="00DD0C7F" w:rsidRPr="00DD0C7F">
        <w:rPr>
          <w:lang w:val="en-US" w:eastAsia="fi-FI"/>
        </w:rPr>
        <w:t xml:space="preserve"> </w:t>
      </w:r>
      <w:r w:rsidR="00DD0C7F" w:rsidRPr="00447088">
        <w:rPr>
          <w:lang w:val="en-US" w:eastAsia="fi-FI"/>
        </w:rPr>
        <w:t xml:space="preserve">uplink signal and channel </w:t>
      </w:r>
      <w:r w:rsidR="00DD0C7F" w:rsidRPr="006322D1">
        <w:rPr>
          <w:lang w:val="en-US" w:eastAsia="fi-FI"/>
        </w:rPr>
        <w:t>structures</w:t>
      </w:r>
      <w:r w:rsidR="00460FBB">
        <w:rPr>
          <w:lang w:eastAsia="fi-FI"/>
        </w:rPr>
        <w:t xml:space="preserve"> for PUSCH, PUCCH, and SRS</w:t>
      </w:r>
      <w:r w:rsidR="00DD0C7F" w:rsidRPr="006322D1">
        <w:rPr>
          <w:lang w:eastAsia="fi-FI"/>
        </w:rPr>
        <w:t>.</w:t>
      </w:r>
      <w:r w:rsidRPr="006322D1">
        <w:t xml:space="preserve"> Based on the discussion, we make the following observations and proposals:</w:t>
      </w:r>
    </w:p>
    <w:p w14:paraId="7938391D" w14:textId="0FF70E1B" w:rsidR="00DD0C7F" w:rsidRPr="006322D1" w:rsidRDefault="00FA03EB" w:rsidP="009E524B">
      <w:pPr>
        <w:spacing w:after="120"/>
        <w:jc w:val="both"/>
        <w:rPr>
          <w:b/>
        </w:rPr>
      </w:pPr>
      <w:r w:rsidRPr="006322D1">
        <w:rPr>
          <w:b/>
        </w:rPr>
        <w:t>NR interlace structures</w:t>
      </w:r>
    </w:p>
    <w:p w14:paraId="04930C65" w14:textId="77777777" w:rsidR="009A3793" w:rsidRPr="00844B27" w:rsidRDefault="009A3793" w:rsidP="009A3793">
      <w:pPr>
        <w:spacing w:after="120"/>
        <w:jc w:val="both"/>
        <w:rPr>
          <w:i/>
          <w:iCs/>
          <w:lang w:val="en-US"/>
        </w:rPr>
      </w:pPr>
      <w:r w:rsidRPr="00FD57D9">
        <w:rPr>
          <w:b/>
          <w:bCs/>
          <w:i/>
          <w:iCs/>
          <w:lang w:val="en-US"/>
        </w:rPr>
        <w:t xml:space="preserve">Proposal </w:t>
      </w:r>
      <w:r>
        <w:rPr>
          <w:b/>
          <w:bCs/>
          <w:i/>
          <w:iCs/>
          <w:lang w:val="en-US"/>
        </w:rPr>
        <w:t>1</w:t>
      </w:r>
      <w:r w:rsidRPr="00FD57D9">
        <w:rPr>
          <w:b/>
          <w:bCs/>
          <w:i/>
          <w:iCs/>
          <w:lang w:val="en-US"/>
        </w:rPr>
        <w:t xml:space="preserve">: </w:t>
      </w:r>
      <w:r>
        <w:rPr>
          <w:i/>
          <w:iCs/>
          <w:lang w:val="en-US"/>
        </w:rPr>
        <w:t xml:space="preserve">RAN1 AH 1901 working assumption on the interlace design for all bandwidths and supported at least for PUSCH is agreed for 15 kHz and 30 kHz subcarrier spacing. </w:t>
      </w:r>
    </w:p>
    <w:p w14:paraId="184F44AD" w14:textId="77777777" w:rsidR="009A3793" w:rsidRPr="00C56CEC" w:rsidRDefault="009A3793" w:rsidP="009A3793">
      <w:pPr>
        <w:spacing w:after="120"/>
        <w:jc w:val="both"/>
        <w:rPr>
          <w:i/>
          <w:iCs/>
          <w:lang w:val="en-US"/>
        </w:rPr>
      </w:pPr>
      <w:r w:rsidRPr="00FD57D9">
        <w:rPr>
          <w:b/>
          <w:bCs/>
          <w:i/>
          <w:iCs/>
          <w:lang w:val="en-US"/>
        </w:rPr>
        <w:t xml:space="preserve">Proposal </w:t>
      </w:r>
      <w:r>
        <w:rPr>
          <w:b/>
          <w:bCs/>
          <w:i/>
          <w:iCs/>
          <w:lang w:val="en-US"/>
        </w:rPr>
        <w:t>2</w:t>
      </w:r>
      <w:r w:rsidRPr="00FD57D9">
        <w:rPr>
          <w:b/>
          <w:bCs/>
          <w:i/>
          <w:iCs/>
          <w:lang w:val="en-US"/>
        </w:rPr>
        <w:t xml:space="preserve">: </w:t>
      </w:r>
      <w:r w:rsidRPr="00C56CEC">
        <w:rPr>
          <w:bCs/>
          <w:i/>
          <w:iCs/>
          <w:lang w:val="en-US"/>
        </w:rPr>
        <w:t xml:space="preserve">Interlaced PUCCH supports the same interlace design as PUSCH </w:t>
      </w:r>
      <w:r w:rsidRPr="00C56CEC">
        <w:rPr>
          <w:i/>
          <w:iCs/>
          <w:lang w:val="en-US"/>
        </w:rPr>
        <w:t xml:space="preserve">for 15 kHz and 30 kHz </w:t>
      </w:r>
      <w:r>
        <w:rPr>
          <w:i/>
          <w:iCs/>
          <w:lang w:val="en-US"/>
        </w:rPr>
        <w:t>subcarrier spacing</w:t>
      </w:r>
      <w:r w:rsidRPr="00C56CEC">
        <w:rPr>
          <w:i/>
          <w:iCs/>
          <w:lang w:val="en-US"/>
        </w:rPr>
        <w:t xml:space="preserve">. </w:t>
      </w:r>
    </w:p>
    <w:p w14:paraId="0F11DAA2" w14:textId="77777777" w:rsidR="009A3793" w:rsidRPr="00335BBE" w:rsidRDefault="009A3793" w:rsidP="009A3793">
      <w:pPr>
        <w:spacing w:after="120"/>
        <w:jc w:val="both"/>
        <w:rPr>
          <w:i/>
          <w:iCs/>
          <w:lang w:val="en-US"/>
        </w:rPr>
      </w:pPr>
      <w:r w:rsidRPr="00335BBE">
        <w:rPr>
          <w:b/>
          <w:bCs/>
          <w:i/>
          <w:iCs/>
          <w:lang w:val="en-US"/>
        </w:rPr>
        <w:t xml:space="preserve">Proposal 3: </w:t>
      </w:r>
      <w:r>
        <w:rPr>
          <w:i/>
          <w:lang w:val="en-US"/>
        </w:rPr>
        <w:t>Only</w:t>
      </w:r>
      <w:r w:rsidRPr="00335BBE">
        <w:rPr>
          <w:i/>
          <w:lang w:val="en-US"/>
        </w:rPr>
        <w:t xml:space="preserve"> PUCCH resource allocations confined within a single 20 MHz sub-band</w:t>
      </w:r>
      <w:r>
        <w:rPr>
          <w:i/>
          <w:lang w:val="en-US"/>
        </w:rPr>
        <w:t xml:space="preserve"> bandwidth are supported</w:t>
      </w:r>
      <w:r w:rsidRPr="00335BBE">
        <w:rPr>
          <w:i/>
          <w:lang w:val="en-US"/>
        </w:rPr>
        <w:t xml:space="preserve">. </w:t>
      </w:r>
    </w:p>
    <w:p w14:paraId="666988B4" w14:textId="77777777" w:rsidR="009A3793" w:rsidRPr="006D26E0" w:rsidRDefault="009A3793" w:rsidP="009A3793">
      <w:pPr>
        <w:spacing w:after="120"/>
        <w:jc w:val="both"/>
        <w:rPr>
          <w:i/>
          <w:iCs/>
          <w:lang w:val="en-US"/>
        </w:rPr>
      </w:pPr>
      <w:r w:rsidRPr="00FD57D9">
        <w:rPr>
          <w:b/>
          <w:bCs/>
          <w:i/>
          <w:iCs/>
          <w:lang w:val="en-US"/>
        </w:rPr>
        <w:t xml:space="preserve">Proposal </w:t>
      </w:r>
      <w:r>
        <w:rPr>
          <w:b/>
          <w:bCs/>
          <w:i/>
          <w:iCs/>
          <w:lang w:val="en-US"/>
        </w:rPr>
        <w:t>4</w:t>
      </w:r>
      <w:r w:rsidRPr="00FD57D9">
        <w:rPr>
          <w:b/>
          <w:bCs/>
          <w:i/>
          <w:iCs/>
          <w:lang w:val="en-US"/>
        </w:rPr>
        <w:t xml:space="preserve">: </w:t>
      </w:r>
      <w:r>
        <w:rPr>
          <w:i/>
          <w:iCs/>
          <w:lang w:val="en-US"/>
        </w:rPr>
        <w:t>If interlace structure is supported for 60 kHz subcarrier spacing, s</w:t>
      </w:r>
      <w:r w:rsidRPr="00FD57D9">
        <w:rPr>
          <w:i/>
          <w:iCs/>
          <w:lang w:val="en-US"/>
        </w:rPr>
        <w:t xml:space="preserve">upport interlace structure where </w:t>
      </w:r>
      <w:r>
        <w:rPr>
          <w:i/>
          <w:iCs/>
          <w:lang w:val="en-US"/>
        </w:rPr>
        <w:t xml:space="preserve">the </w:t>
      </w:r>
      <w:r w:rsidRPr="00FD57D9">
        <w:rPr>
          <w:i/>
          <w:iCs/>
          <w:lang w:val="en-US"/>
        </w:rPr>
        <w:t>cluster size is a fraction of PRB.</w:t>
      </w:r>
    </w:p>
    <w:p w14:paraId="53CF52A8" w14:textId="31D2333A" w:rsidR="009A3793" w:rsidRDefault="009A3793" w:rsidP="009A3793">
      <w:pPr>
        <w:pStyle w:val="paragraph"/>
        <w:spacing w:after="240"/>
        <w:jc w:val="both"/>
        <w:textAlignment w:val="baseline"/>
        <w:rPr>
          <w:rStyle w:val="normaltextrun1"/>
          <w:i/>
          <w:iCs/>
          <w:sz w:val="20"/>
          <w:szCs w:val="20"/>
          <w:lang w:val="en-US"/>
        </w:rPr>
      </w:pPr>
      <w:r w:rsidRPr="00DB3893">
        <w:rPr>
          <w:rStyle w:val="normaltextrun1"/>
          <w:b/>
          <w:bCs/>
          <w:i/>
          <w:iCs/>
          <w:sz w:val="20"/>
          <w:szCs w:val="20"/>
          <w:lang w:val="en-US"/>
        </w:rPr>
        <w:t xml:space="preserve">Proposal </w:t>
      </w:r>
      <w:r>
        <w:rPr>
          <w:rStyle w:val="normaltextrun1"/>
          <w:b/>
          <w:bCs/>
          <w:i/>
          <w:iCs/>
          <w:sz w:val="20"/>
          <w:szCs w:val="20"/>
          <w:lang w:val="en-US"/>
        </w:rPr>
        <w:t>5</w:t>
      </w:r>
      <w:r w:rsidRPr="00DB3893">
        <w:rPr>
          <w:rStyle w:val="normaltextrun1"/>
          <w:b/>
          <w:bCs/>
          <w:i/>
          <w:iCs/>
          <w:sz w:val="20"/>
          <w:szCs w:val="20"/>
          <w:lang w:val="en-US"/>
        </w:rPr>
        <w:t>:</w:t>
      </w:r>
      <w:r w:rsidRPr="005F5F9B">
        <w:rPr>
          <w:rStyle w:val="normaltextrun1"/>
          <w:b/>
          <w:bCs/>
          <w:i/>
          <w:iCs/>
          <w:sz w:val="16"/>
          <w:szCs w:val="20"/>
          <w:lang w:val="en-US"/>
        </w:rPr>
        <w:t xml:space="preserve"> </w:t>
      </w:r>
      <w:r w:rsidRPr="005F5F9B">
        <w:rPr>
          <w:i/>
          <w:iCs/>
          <w:sz w:val="20"/>
          <w:lang w:val="en-US"/>
        </w:rPr>
        <w:t>If interlace structure is supported for 60 kHz subcarrier spacing,</w:t>
      </w:r>
      <w:r w:rsidRPr="005F5F9B">
        <w:rPr>
          <w:rStyle w:val="normaltextrun1"/>
          <w:i/>
          <w:iCs/>
          <w:sz w:val="16"/>
          <w:szCs w:val="20"/>
          <w:lang w:val="en-US"/>
        </w:rPr>
        <w:t xml:space="preserve"> </w:t>
      </w:r>
      <w:r>
        <w:rPr>
          <w:rStyle w:val="normaltextrun1"/>
          <w:i/>
          <w:iCs/>
          <w:sz w:val="20"/>
          <w:szCs w:val="20"/>
          <w:lang w:val="en-US"/>
        </w:rPr>
        <w:t>s</w:t>
      </w:r>
      <w:r w:rsidRPr="00DB3893">
        <w:rPr>
          <w:rStyle w:val="normaltextrun1"/>
          <w:i/>
          <w:iCs/>
          <w:sz w:val="20"/>
          <w:szCs w:val="20"/>
          <w:lang w:val="en-US"/>
        </w:rPr>
        <w:t>upport the following interlace structure for</w:t>
      </w:r>
      <w:r>
        <w:rPr>
          <w:rStyle w:val="normaltextrun1"/>
          <w:i/>
          <w:iCs/>
          <w:sz w:val="20"/>
          <w:szCs w:val="20"/>
          <w:lang w:val="en-US"/>
        </w:rPr>
        <w:t xml:space="preserve"> </w:t>
      </w:r>
      <w:r w:rsidRPr="00DB3893">
        <w:rPr>
          <w:rStyle w:val="normaltextrun1"/>
          <w:i/>
          <w:iCs/>
          <w:sz w:val="20"/>
          <w:szCs w:val="20"/>
          <w:lang w:val="en-US"/>
        </w:rPr>
        <w:t>20 MHz sub-band:</w:t>
      </w:r>
      <w:r w:rsidRPr="00DB3893">
        <w:rPr>
          <w:rStyle w:val="eop"/>
          <w:sz w:val="20"/>
          <w:szCs w:val="20"/>
          <w:lang w:val="en-US"/>
        </w:rPr>
        <w:t> </w:t>
      </w:r>
      <w:r w:rsidRPr="00410DF6">
        <w:rPr>
          <w:rStyle w:val="normaltextrun1"/>
          <w:i/>
          <w:iCs/>
          <w:sz w:val="20"/>
          <w:szCs w:val="20"/>
          <w:lang w:val="en-US"/>
        </w:rPr>
        <w:t xml:space="preserve">5 interlaces (M=5), each having 10 (N=10) equally-spaced clusters of </w:t>
      </w:r>
      <w:r>
        <w:rPr>
          <w:rStyle w:val="normaltextrun1"/>
          <w:i/>
          <w:iCs/>
          <w:sz w:val="20"/>
          <w:szCs w:val="20"/>
          <w:lang w:val="en-US"/>
        </w:rPr>
        <w:t>6 REs</w:t>
      </w:r>
      <w:r w:rsidRPr="00410DF6">
        <w:rPr>
          <w:rStyle w:val="normaltextrun1"/>
          <w:i/>
          <w:iCs/>
          <w:sz w:val="20"/>
          <w:szCs w:val="20"/>
          <w:lang w:val="en-US"/>
        </w:rPr>
        <w:t xml:space="preserve"> (</w:t>
      </w:r>
      <w:r>
        <w:rPr>
          <w:rStyle w:val="normaltextrun1"/>
          <w:i/>
          <w:iCs/>
          <w:sz w:val="20"/>
          <w:szCs w:val="20"/>
          <w:lang w:val="en-US"/>
        </w:rPr>
        <w:t>3</w:t>
      </w:r>
      <w:r w:rsidRPr="00410DF6">
        <w:rPr>
          <w:rStyle w:val="normaltextrun1"/>
          <w:i/>
          <w:iCs/>
          <w:sz w:val="20"/>
          <w:szCs w:val="20"/>
          <w:lang w:val="en-US"/>
        </w:rPr>
        <w:t>6</w:t>
      </w:r>
      <w:r>
        <w:rPr>
          <w:rStyle w:val="normaltextrun1"/>
          <w:i/>
          <w:iCs/>
          <w:sz w:val="20"/>
          <w:szCs w:val="20"/>
          <w:lang w:val="en-US"/>
        </w:rPr>
        <w:t>0</w:t>
      </w:r>
      <w:r w:rsidRPr="00410DF6">
        <w:rPr>
          <w:rStyle w:val="normaltextrun1"/>
          <w:i/>
          <w:iCs/>
          <w:sz w:val="20"/>
          <w:szCs w:val="20"/>
          <w:lang w:val="en-US"/>
        </w:rPr>
        <w:t xml:space="preserve"> </w:t>
      </w:r>
      <w:r>
        <w:rPr>
          <w:rStyle w:val="normaltextrun1"/>
          <w:i/>
          <w:iCs/>
          <w:sz w:val="20"/>
          <w:szCs w:val="20"/>
          <w:lang w:val="en-US"/>
        </w:rPr>
        <w:t>kHz</w:t>
      </w:r>
      <w:r w:rsidRPr="00410DF6">
        <w:rPr>
          <w:rStyle w:val="normaltextrun1"/>
          <w:i/>
          <w:iCs/>
          <w:sz w:val="20"/>
          <w:szCs w:val="20"/>
          <w:lang w:val="en-US"/>
        </w:rPr>
        <w:t>)</w:t>
      </w:r>
      <w:r>
        <w:rPr>
          <w:rStyle w:val="normaltextrun1"/>
          <w:i/>
          <w:iCs/>
          <w:sz w:val="20"/>
          <w:szCs w:val="20"/>
          <w:lang w:val="en-US"/>
        </w:rPr>
        <w:t>.</w:t>
      </w:r>
      <w:r w:rsidRPr="00410DF6">
        <w:rPr>
          <w:rStyle w:val="normaltextrun1"/>
          <w:i/>
          <w:iCs/>
          <w:sz w:val="20"/>
          <w:szCs w:val="20"/>
          <w:lang w:val="en-US"/>
        </w:rPr>
        <w:t> </w:t>
      </w:r>
    </w:p>
    <w:p w14:paraId="7ED3ED74" w14:textId="77777777" w:rsidR="003665A8" w:rsidRPr="00335BBE" w:rsidRDefault="003665A8" w:rsidP="003665A8">
      <w:pPr>
        <w:spacing w:after="120"/>
        <w:jc w:val="both"/>
        <w:rPr>
          <w:i/>
          <w:lang w:val="en-US"/>
        </w:rPr>
      </w:pPr>
      <w:r>
        <w:rPr>
          <w:b/>
          <w:bCs/>
          <w:i/>
          <w:iCs/>
          <w:lang w:val="en-US"/>
        </w:rPr>
        <w:t>Observation</w:t>
      </w:r>
      <w:r w:rsidRPr="57A2373E">
        <w:rPr>
          <w:b/>
          <w:bCs/>
          <w:i/>
          <w:iCs/>
          <w:lang w:val="en-US"/>
        </w:rPr>
        <w:t xml:space="preserve"> </w:t>
      </w:r>
      <w:r>
        <w:rPr>
          <w:b/>
          <w:bCs/>
          <w:i/>
          <w:iCs/>
          <w:lang w:val="en-US"/>
        </w:rPr>
        <w:t>1</w:t>
      </w:r>
      <w:r w:rsidRPr="00335BBE">
        <w:rPr>
          <w:b/>
          <w:bCs/>
          <w:i/>
          <w:iCs/>
          <w:lang w:val="en-US"/>
        </w:rPr>
        <w:t xml:space="preserve">: </w:t>
      </w:r>
      <w:r>
        <w:rPr>
          <w:i/>
          <w:lang w:val="en-US"/>
        </w:rPr>
        <w:t>T</w:t>
      </w:r>
      <w:r w:rsidRPr="00335BBE">
        <w:rPr>
          <w:i/>
          <w:lang w:val="en-US"/>
        </w:rPr>
        <w:t xml:space="preserve">here is no reason to increase the </w:t>
      </w:r>
      <w:r>
        <w:rPr>
          <w:i/>
          <w:lang w:val="en-US"/>
        </w:rPr>
        <w:t>bandwidth</w:t>
      </w:r>
      <w:r w:rsidRPr="00335BBE">
        <w:rPr>
          <w:i/>
          <w:lang w:val="en-US"/>
        </w:rPr>
        <w:t xml:space="preserve"> of a PUCCH resource beyond a single LBT sub-band (20 MHz)</w:t>
      </w:r>
      <w:r>
        <w:rPr>
          <w:i/>
          <w:lang w:val="en-US"/>
        </w:rPr>
        <w:t>.</w:t>
      </w:r>
      <w:r w:rsidRPr="00335BBE">
        <w:rPr>
          <w:i/>
          <w:lang w:val="en-US"/>
        </w:rPr>
        <w:t xml:space="preserve"> </w:t>
      </w:r>
    </w:p>
    <w:p w14:paraId="51C096BD" w14:textId="77777777" w:rsidR="003665A8" w:rsidRDefault="003665A8" w:rsidP="003665A8">
      <w:pPr>
        <w:pStyle w:val="paragraph"/>
        <w:spacing w:after="120"/>
        <w:jc w:val="both"/>
        <w:textAlignment w:val="baseline"/>
        <w:rPr>
          <w:rStyle w:val="eop"/>
          <w:sz w:val="20"/>
          <w:szCs w:val="22"/>
          <w:lang w:val="en-US"/>
        </w:rPr>
      </w:pPr>
      <w:r>
        <w:rPr>
          <w:rStyle w:val="normaltextrun1"/>
          <w:b/>
          <w:bCs/>
          <w:i/>
          <w:iCs/>
          <w:sz w:val="20"/>
          <w:szCs w:val="22"/>
          <w:lang w:val="en-GB"/>
        </w:rPr>
        <w:t>Observation</w:t>
      </w:r>
      <w:r w:rsidRPr="00DB3893">
        <w:rPr>
          <w:rStyle w:val="normaltextrun1"/>
          <w:b/>
          <w:bCs/>
          <w:i/>
          <w:iCs/>
          <w:sz w:val="20"/>
          <w:szCs w:val="22"/>
          <w:lang w:val="en-US"/>
        </w:rPr>
        <w:t xml:space="preserve"> </w:t>
      </w:r>
      <w:r>
        <w:rPr>
          <w:rStyle w:val="normaltextrun1"/>
          <w:b/>
          <w:bCs/>
          <w:i/>
          <w:iCs/>
          <w:sz w:val="20"/>
          <w:szCs w:val="22"/>
          <w:lang w:val="en-US"/>
        </w:rPr>
        <w:t>2</w:t>
      </w:r>
      <w:r w:rsidRPr="00DB3893">
        <w:rPr>
          <w:rStyle w:val="normaltextrun1"/>
          <w:b/>
          <w:bCs/>
          <w:i/>
          <w:iCs/>
          <w:sz w:val="20"/>
          <w:szCs w:val="22"/>
          <w:lang w:val="en-US"/>
        </w:rPr>
        <w:t xml:space="preserve">: </w:t>
      </w:r>
      <w:r w:rsidRPr="00DB3893">
        <w:rPr>
          <w:rStyle w:val="normaltextrun1"/>
          <w:i/>
          <w:iCs/>
          <w:sz w:val="20"/>
          <w:szCs w:val="22"/>
          <w:lang w:val="en-US"/>
        </w:rPr>
        <w:t>Interlace structures defined for 20 MHz need to meet the OCB rule</w:t>
      </w:r>
      <w:r>
        <w:rPr>
          <w:rStyle w:val="normaltextrun1"/>
          <w:i/>
          <w:iCs/>
          <w:sz w:val="20"/>
          <w:szCs w:val="22"/>
          <w:lang w:val="en-US"/>
        </w:rPr>
        <w:t xml:space="preserve"> and provide </w:t>
      </w:r>
      <w:proofErr w:type="gramStart"/>
      <w:r>
        <w:rPr>
          <w:rStyle w:val="normaltextrun1"/>
          <w:i/>
          <w:iCs/>
          <w:sz w:val="20"/>
          <w:szCs w:val="22"/>
          <w:lang w:val="en-US"/>
        </w:rPr>
        <w:t>sufficient</w:t>
      </w:r>
      <w:proofErr w:type="gramEnd"/>
      <w:r>
        <w:rPr>
          <w:rStyle w:val="normaltextrun1"/>
          <w:i/>
          <w:iCs/>
          <w:sz w:val="20"/>
          <w:szCs w:val="22"/>
          <w:lang w:val="en-US"/>
        </w:rPr>
        <w:t xml:space="preserve"> multiplexing capacity (more than 2 users)</w:t>
      </w:r>
      <w:r w:rsidRPr="00DB3893">
        <w:rPr>
          <w:rStyle w:val="normaltextrun1"/>
          <w:i/>
          <w:iCs/>
          <w:sz w:val="20"/>
          <w:szCs w:val="22"/>
          <w:lang w:val="en-US"/>
        </w:rPr>
        <w:t>.</w:t>
      </w:r>
      <w:r w:rsidRPr="00DB3893">
        <w:rPr>
          <w:rStyle w:val="eop"/>
          <w:sz w:val="20"/>
          <w:szCs w:val="22"/>
          <w:lang w:val="en-US"/>
        </w:rPr>
        <w:t> </w:t>
      </w:r>
    </w:p>
    <w:p w14:paraId="68040F82" w14:textId="3D71F470" w:rsidR="003665A8" w:rsidRPr="00A07125" w:rsidRDefault="003665A8" w:rsidP="00A07125">
      <w:pPr>
        <w:pStyle w:val="paragraph"/>
        <w:spacing w:after="240"/>
        <w:jc w:val="both"/>
        <w:textAlignment w:val="baseline"/>
        <w:rPr>
          <w:sz w:val="22"/>
          <w:lang w:val="en-US"/>
        </w:rPr>
      </w:pPr>
      <w:r>
        <w:rPr>
          <w:rStyle w:val="normaltextrun1"/>
          <w:b/>
          <w:bCs/>
          <w:i/>
          <w:iCs/>
          <w:sz w:val="20"/>
          <w:szCs w:val="22"/>
          <w:lang w:val="en-GB"/>
        </w:rPr>
        <w:t>Observation</w:t>
      </w:r>
      <w:r w:rsidRPr="00DB3893">
        <w:rPr>
          <w:rStyle w:val="normaltextrun1"/>
          <w:b/>
          <w:bCs/>
          <w:i/>
          <w:iCs/>
          <w:sz w:val="20"/>
          <w:szCs w:val="22"/>
          <w:lang w:val="en-US"/>
        </w:rPr>
        <w:t xml:space="preserve"> </w:t>
      </w:r>
      <w:r>
        <w:rPr>
          <w:rStyle w:val="normaltextrun1"/>
          <w:b/>
          <w:bCs/>
          <w:i/>
          <w:iCs/>
          <w:sz w:val="20"/>
          <w:szCs w:val="22"/>
          <w:lang w:val="en-US"/>
        </w:rPr>
        <w:t>3</w:t>
      </w:r>
      <w:r w:rsidRPr="00DB3893">
        <w:rPr>
          <w:rStyle w:val="normaltextrun1"/>
          <w:b/>
          <w:bCs/>
          <w:i/>
          <w:iCs/>
          <w:sz w:val="20"/>
          <w:szCs w:val="22"/>
          <w:lang w:val="en-US"/>
        </w:rPr>
        <w:t xml:space="preserve">: </w:t>
      </w:r>
      <w:r w:rsidRPr="00BB49A8">
        <w:rPr>
          <w:i/>
          <w:sz w:val="20"/>
          <w:szCs w:val="20"/>
          <w:lang w:val="en-US"/>
        </w:rPr>
        <w:t xml:space="preserve">There is no reason to </w:t>
      </w:r>
      <w:r>
        <w:rPr>
          <w:i/>
          <w:sz w:val="20"/>
          <w:szCs w:val="20"/>
          <w:lang w:val="en-US"/>
        </w:rPr>
        <w:t xml:space="preserve">introduce </w:t>
      </w:r>
      <w:r w:rsidRPr="00BB49A8">
        <w:rPr>
          <w:rStyle w:val="normaltextrun1"/>
          <w:i/>
          <w:iCs/>
          <w:sz w:val="20"/>
          <w:szCs w:val="20"/>
          <w:lang w:val="en-US"/>
        </w:rPr>
        <w:t>PRB-based</w:t>
      </w:r>
      <w:r>
        <w:rPr>
          <w:rStyle w:val="normaltextrun1"/>
          <w:i/>
          <w:iCs/>
          <w:sz w:val="20"/>
          <w:szCs w:val="22"/>
          <w:lang w:val="en-US"/>
        </w:rPr>
        <w:t xml:space="preserve"> i</w:t>
      </w:r>
      <w:r w:rsidRPr="00DB3893">
        <w:rPr>
          <w:rStyle w:val="normaltextrun1"/>
          <w:i/>
          <w:iCs/>
          <w:sz w:val="20"/>
          <w:szCs w:val="22"/>
          <w:lang w:val="en-US"/>
        </w:rPr>
        <w:t>nterlace structure</w:t>
      </w:r>
      <w:r>
        <w:rPr>
          <w:rStyle w:val="normaltextrun1"/>
          <w:i/>
          <w:iCs/>
          <w:sz w:val="20"/>
          <w:szCs w:val="22"/>
          <w:lang w:val="en-US"/>
        </w:rPr>
        <w:t xml:space="preserve"> for 60 kHz SCS as the candidates</w:t>
      </w:r>
      <w:r w:rsidRPr="00DB3893">
        <w:rPr>
          <w:rStyle w:val="normaltextrun1"/>
          <w:i/>
          <w:iCs/>
          <w:sz w:val="20"/>
          <w:szCs w:val="22"/>
          <w:lang w:val="en-US"/>
        </w:rPr>
        <w:t xml:space="preserve"> d</w:t>
      </w:r>
      <w:r>
        <w:rPr>
          <w:rStyle w:val="normaltextrun1"/>
          <w:i/>
          <w:iCs/>
          <w:sz w:val="20"/>
          <w:szCs w:val="22"/>
          <w:lang w:val="en-US"/>
        </w:rPr>
        <w:t>efined for 20 MHz do not</w:t>
      </w:r>
      <w:r w:rsidRPr="00DB3893">
        <w:rPr>
          <w:rStyle w:val="normaltextrun1"/>
          <w:i/>
          <w:iCs/>
          <w:sz w:val="20"/>
          <w:szCs w:val="22"/>
          <w:lang w:val="en-US"/>
        </w:rPr>
        <w:t xml:space="preserve"> meet the OCB rule</w:t>
      </w:r>
      <w:r>
        <w:rPr>
          <w:rStyle w:val="normaltextrun1"/>
          <w:i/>
          <w:iCs/>
          <w:sz w:val="20"/>
          <w:szCs w:val="22"/>
          <w:lang w:val="en-US"/>
        </w:rPr>
        <w:t xml:space="preserve"> or provide </w:t>
      </w:r>
      <w:proofErr w:type="gramStart"/>
      <w:r>
        <w:rPr>
          <w:rStyle w:val="normaltextrun1"/>
          <w:i/>
          <w:iCs/>
          <w:sz w:val="20"/>
          <w:szCs w:val="22"/>
          <w:lang w:val="en-US"/>
        </w:rPr>
        <w:t>sufficient</w:t>
      </w:r>
      <w:proofErr w:type="gramEnd"/>
      <w:r>
        <w:rPr>
          <w:rStyle w:val="normaltextrun1"/>
          <w:i/>
          <w:iCs/>
          <w:sz w:val="20"/>
          <w:szCs w:val="22"/>
          <w:lang w:val="en-US"/>
        </w:rPr>
        <w:t xml:space="preserve"> multiplexing capacity</w:t>
      </w:r>
      <w:r w:rsidRPr="00DB3893">
        <w:rPr>
          <w:rStyle w:val="normaltextrun1"/>
          <w:i/>
          <w:iCs/>
          <w:sz w:val="20"/>
          <w:szCs w:val="22"/>
          <w:lang w:val="en-US"/>
        </w:rPr>
        <w:t>.</w:t>
      </w:r>
      <w:r w:rsidRPr="00DB3893">
        <w:rPr>
          <w:rStyle w:val="eop"/>
          <w:sz w:val="20"/>
          <w:szCs w:val="22"/>
          <w:lang w:val="en-US"/>
        </w:rPr>
        <w:t> </w:t>
      </w:r>
    </w:p>
    <w:p w14:paraId="01E6B148" w14:textId="3A9FA628" w:rsidR="009E452E" w:rsidRPr="00DB3893" w:rsidRDefault="009E452E" w:rsidP="009E524B">
      <w:pPr>
        <w:spacing w:after="120"/>
        <w:jc w:val="both"/>
        <w:rPr>
          <w:b/>
          <w:bCs/>
          <w:lang w:val="en-US"/>
        </w:rPr>
      </w:pPr>
      <w:r>
        <w:rPr>
          <w:b/>
          <w:bCs/>
          <w:lang w:val="en-US"/>
        </w:rPr>
        <w:t>PUS</w:t>
      </w:r>
      <w:r w:rsidRPr="006322D1">
        <w:rPr>
          <w:b/>
          <w:bCs/>
          <w:lang w:val="en-US"/>
        </w:rPr>
        <w:t>CH</w:t>
      </w:r>
      <w:r>
        <w:rPr>
          <w:b/>
          <w:bCs/>
          <w:lang w:val="en-US"/>
        </w:rPr>
        <w:t xml:space="preserve"> resource allocation</w:t>
      </w:r>
    </w:p>
    <w:p w14:paraId="65654306" w14:textId="5EAEB761" w:rsidR="009E452E" w:rsidRDefault="009E452E" w:rsidP="00825F4F">
      <w:pPr>
        <w:spacing w:after="120"/>
        <w:jc w:val="both"/>
        <w:rPr>
          <w:i/>
          <w:iCs/>
          <w:lang w:val="en-US"/>
        </w:rPr>
      </w:pPr>
      <w:r>
        <w:rPr>
          <w:b/>
          <w:bCs/>
          <w:i/>
          <w:iCs/>
          <w:lang w:val="en-US"/>
        </w:rPr>
        <w:t xml:space="preserve">Proposal </w:t>
      </w:r>
      <w:r w:rsidR="00825F4F">
        <w:rPr>
          <w:b/>
          <w:bCs/>
          <w:i/>
          <w:iCs/>
          <w:lang w:val="en-US"/>
        </w:rPr>
        <w:t>6</w:t>
      </w:r>
      <w:r w:rsidRPr="00FD57D9">
        <w:rPr>
          <w:b/>
          <w:bCs/>
          <w:i/>
          <w:iCs/>
          <w:lang w:val="en-US"/>
        </w:rPr>
        <w:t>:</w:t>
      </w:r>
      <w:r>
        <w:rPr>
          <w:b/>
          <w:bCs/>
          <w:i/>
          <w:iCs/>
          <w:lang w:val="en-US"/>
        </w:rPr>
        <w:t xml:space="preserve"> </w:t>
      </w:r>
      <w:r>
        <w:rPr>
          <w:i/>
          <w:iCs/>
          <w:lang w:val="en-US"/>
        </w:rPr>
        <w:t>Support Rel-15 NR frequency domain resource allocation as one of the</w:t>
      </w:r>
      <w:r w:rsidRPr="006322D1">
        <w:rPr>
          <w:i/>
          <w:iCs/>
          <w:lang w:val="en-US"/>
        </w:rPr>
        <w:t xml:space="preserve"> resource allocation schemes</w:t>
      </w:r>
      <w:r>
        <w:rPr>
          <w:i/>
          <w:iCs/>
          <w:lang w:val="en-US"/>
        </w:rPr>
        <w:t xml:space="preserve"> for NR-U</w:t>
      </w:r>
    </w:p>
    <w:p w14:paraId="4BEECCFE" w14:textId="77777777" w:rsidR="00825F4F" w:rsidRDefault="00825F4F" w:rsidP="00825F4F">
      <w:pPr>
        <w:spacing w:after="120"/>
        <w:jc w:val="both"/>
        <w:rPr>
          <w:i/>
          <w:iCs/>
          <w:lang w:val="en-US"/>
        </w:rPr>
      </w:pPr>
      <w:r>
        <w:rPr>
          <w:b/>
          <w:bCs/>
          <w:i/>
          <w:iCs/>
          <w:lang w:val="en-US"/>
        </w:rPr>
        <w:t>Proposal 7</w:t>
      </w:r>
      <w:r w:rsidRPr="00FD57D9">
        <w:rPr>
          <w:b/>
          <w:bCs/>
          <w:i/>
          <w:iCs/>
          <w:lang w:val="en-US"/>
        </w:rPr>
        <w:t>:</w:t>
      </w:r>
      <w:r>
        <w:rPr>
          <w:b/>
          <w:bCs/>
          <w:i/>
          <w:iCs/>
          <w:lang w:val="en-US"/>
        </w:rPr>
        <w:t xml:space="preserve"> </w:t>
      </w:r>
      <w:r>
        <w:rPr>
          <w:i/>
          <w:iCs/>
          <w:lang w:val="en-US"/>
        </w:rPr>
        <w:t>Support partial interlace allocation for NR-U.</w:t>
      </w:r>
    </w:p>
    <w:p w14:paraId="233B0FA1" w14:textId="77777777" w:rsidR="00825F4F" w:rsidRDefault="00825F4F" w:rsidP="00825F4F">
      <w:pPr>
        <w:spacing w:after="120"/>
        <w:jc w:val="both"/>
        <w:rPr>
          <w:i/>
          <w:iCs/>
          <w:lang w:val="en-US"/>
        </w:rPr>
      </w:pPr>
      <w:r w:rsidRPr="57A2373E">
        <w:rPr>
          <w:b/>
          <w:bCs/>
          <w:i/>
          <w:iCs/>
          <w:lang w:val="en-US"/>
        </w:rPr>
        <w:t xml:space="preserve">Proposal </w:t>
      </w:r>
      <w:r>
        <w:rPr>
          <w:b/>
          <w:bCs/>
          <w:i/>
          <w:iCs/>
          <w:lang w:val="en-US"/>
        </w:rPr>
        <w:t>8</w:t>
      </w:r>
      <w:r w:rsidRPr="57A2373E">
        <w:rPr>
          <w:b/>
          <w:bCs/>
          <w:i/>
          <w:iCs/>
          <w:lang w:val="en-US"/>
        </w:rPr>
        <w:t>:</w:t>
      </w:r>
      <w:r w:rsidRPr="00A77B83">
        <w:rPr>
          <w:i/>
          <w:iCs/>
          <w:lang w:val="en-US"/>
        </w:rPr>
        <w:t xml:space="preserve"> Almost-contiguous </w:t>
      </w:r>
      <w:r>
        <w:rPr>
          <w:i/>
          <w:iCs/>
          <w:lang w:val="en-US"/>
        </w:rPr>
        <w:t xml:space="preserve">PUSCH </w:t>
      </w:r>
      <w:r w:rsidRPr="00A77B83">
        <w:rPr>
          <w:i/>
          <w:iCs/>
          <w:lang w:val="en-US"/>
        </w:rPr>
        <w:t>allocation</w:t>
      </w:r>
      <w:r>
        <w:rPr>
          <w:i/>
          <w:iCs/>
          <w:lang w:val="en-US"/>
        </w:rPr>
        <w:t xml:space="preserve"> with necessary enhancements</w:t>
      </w:r>
      <w:r w:rsidRPr="00A77B83">
        <w:rPr>
          <w:i/>
          <w:iCs/>
          <w:lang w:val="en-US"/>
        </w:rPr>
        <w:t xml:space="preserve"> is </w:t>
      </w:r>
      <w:r>
        <w:rPr>
          <w:i/>
          <w:iCs/>
          <w:lang w:val="en-US"/>
        </w:rPr>
        <w:t>supported</w:t>
      </w:r>
      <w:r w:rsidRPr="00A77B83">
        <w:rPr>
          <w:i/>
          <w:iCs/>
          <w:lang w:val="en-US"/>
        </w:rPr>
        <w:t xml:space="preserve"> to multiplex </w:t>
      </w:r>
      <w:r>
        <w:rPr>
          <w:i/>
          <w:iCs/>
          <w:lang w:val="en-US"/>
        </w:rPr>
        <w:t xml:space="preserve">a </w:t>
      </w:r>
      <w:r w:rsidRPr="00A77B83">
        <w:rPr>
          <w:i/>
          <w:iCs/>
          <w:lang w:val="en-US"/>
        </w:rPr>
        <w:t>w</w:t>
      </w:r>
      <w:r>
        <w:rPr>
          <w:i/>
          <w:iCs/>
          <w:lang w:val="en-US"/>
        </w:rPr>
        <w:t>ide contiguous PUSCH</w:t>
      </w:r>
      <w:r w:rsidRPr="00A77B83">
        <w:rPr>
          <w:i/>
          <w:iCs/>
          <w:lang w:val="en-US"/>
        </w:rPr>
        <w:t xml:space="preserve"> allocation with interlaced allocation.</w:t>
      </w:r>
    </w:p>
    <w:p w14:paraId="2BD367C9" w14:textId="77777777" w:rsidR="00825F4F" w:rsidRDefault="00825F4F" w:rsidP="00825F4F">
      <w:pPr>
        <w:spacing w:after="120"/>
        <w:jc w:val="both"/>
        <w:rPr>
          <w:bCs/>
          <w:i/>
          <w:iCs/>
          <w:lang w:val="en-US" w:eastAsia="x-none"/>
        </w:rPr>
      </w:pPr>
      <w:r>
        <w:rPr>
          <w:b/>
          <w:bCs/>
          <w:i/>
          <w:iCs/>
          <w:lang w:val="en-US" w:eastAsia="x-none"/>
        </w:rPr>
        <w:t xml:space="preserve">Proposal 9: </w:t>
      </w:r>
      <w:r w:rsidRPr="00DB3893">
        <w:rPr>
          <w:bCs/>
          <w:i/>
          <w:iCs/>
          <w:lang w:val="en-US" w:eastAsia="x-none"/>
        </w:rPr>
        <w:t xml:space="preserve">Multiple transmission opportunities for a single PUSCH scheduled with a single UL grant are </w:t>
      </w:r>
      <w:r>
        <w:rPr>
          <w:bCs/>
          <w:i/>
          <w:iCs/>
          <w:lang w:val="en-US" w:eastAsia="x-none"/>
        </w:rPr>
        <w:t>supported</w:t>
      </w:r>
      <w:r w:rsidRPr="00DB3893">
        <w:rPr>
          <w:bCs/>
          <w:i/>
          <w:iCs/>
          <w:lang w:val="en-US" w:eastAsia="x-none"/>
        </w:rPr>
        <w:t xml:space="preserve"> to improve channel access probability.</w:t>
      </w:r>
    </w:p>
    <w:p w14:paraId="68414AC1" w14:textId="3E12F0EA" w:rsidR="00825F4F" w:rsidRDefault="00825F4F" w:rsidP="00825F4F">
      <w:pPr>
        <w:spacing w:after="120"/>
        <w:jc w:val="both"/>
        <w:rPr>
          <w:i/>
          <w:iCs/>
          <w:lang w:val="en-US" w:eastAsia="x-none"/>
        </w:rPr>
      </w:pPr>
      <w:r>
        <w:rPr>
          <w:b/>
          <w:bCs/>
          <w:i/>
          <w:iCs/>
          <w:lang w:val="en-US" w:eastAsia="x-none"/>
        </w:rPr>
        <w:t xml:space="preserve">Proposal 10: </w:t>
      </w:r>
      <w:r w:rsidRPr="00DB3893">
        <w:rPr>
          <w:bCs/>
          <w:i/>
          <w:iCs/>
          <w:lang w:val="en-US" w:eastAsia="x-none"/>
        </w:rPr>
        <w:t xml:space="preserve">Multiple starting points within a </w:t>
      </w:r>
      <w:r>
        <w:rPr>
          <w:bCs/>
          <w:i/>
          <w:iCs/>
          <w:lang w:val="en-US" w:eastAsia="x-none"/>
        </w:rPr>
        <w:t xml:space="preserve">single PUSCH are not supported </w:t>
      </w:r>
      <w:r>
        <w:rPr>
          <w:rFonts w:hint="eastAsia"/>
          <w:i/>
          <w:iCs/>
          <w:lang w:val="en-US" w:eastAsia="x-none"/>
        </w:rPr>
        <w:t>in</w:t>
      </w:r>
      <w:r>
        <w:rPr>
          <w:i/>
          <w:iCs/>
          <w:lang w:val="en-US" w:eastAsia="x-none"/>
        </w:rPr>
        <w:t xml:space="preserve"> the case of</w:t>
      </w:r>
      <w:r>
        <w:rPr>
          <w:rFonts w:hint="eastAsia"/>
          <w:i/>
          <w:iCs/>
          <w:lang w:val="en-US" w:eastAsia="x-none"/>
        </w:rPr>
        <w:t xml:space="preserve"> gNB acquired COT</w:t>
      </w:r>
      <w:r>
        <w:rPr>
          <w:i/>
          <w:iCs/>
          <w:lang w:val="en-US" w:eastAsia="x-none"/>
        </w:rPr>
        <w:t>.</w:t>
      </w:r>
    </w:p>
    <w:p w14:paraId="2BDDCBEB" w14:textId="77777777" w:rsidR="00825F4F" w:rsidRDefault="00825F4F" w:rsidP="00825F4F">
      <w:pPr>
        <w:spacing w:after="120"/>
        <w:jc w:val="both"/>
        <w:rPr>
          <w:i/>
          <w:iCs/>
          <w:lang w:val="en-US" w:eastAsia="zh-CN"/>
        </w:rPr>
      </w:pPr>
      <w:r>
        <w:rPr>
          <w:b/>
          <w:bCs/>
          <w:i/>
          <w:iCs/>
          <w:lang w:val="en-US" w:eastAsia="x-none"/>
        </w:rPr>
        <w:lastRenderedPageBreak/>
        <w:t xml:space="preserve">Proposal 11: </w:t>
      </w:r>
      <w:r>
        <w:rPr>
          <w:rFonts w:hint="eastAsia"/>
          <w:i/>
          <w:iCs/>
          <w:lang w:val="en-US" w:eastAsia="x-none"/>
        </w:rPr>
        <w:t>Multiple starting points</w:t>
      </w:r>
      <w:r>
        <w:rPr>
          <w:i/>
          <w:iCs/>
          <w:lang w:val="en-US" w:eastAsia="x-none"/>
        </w:rPr>
        <w:t xml:space="preserve"> per slot </w:t>
      </w:r>
      <w:r>
        <w:rPr>
          <w:rFonts w:hint="eastAsia"/>
          <w:i/>
          <w:iCs/>
          <w:lang w:val="en-US" w:eastAsia="x-none"/>
        </w:rPr>
        <w:t xml:space="preserve">are supported </w:t>
      </w:r>
      <w:r w:rsidRPr="002442B9">
        <w:rPr>
          <w:i/>
          <w:iCs/>
          <w:lang w:val="en-US" w:eastAsia="x-none"/>
        </w:rPr>
        <w:t xml:space="preserve">for </w:t>
      </w:r>
      <w:r w:rsidRPr="0054160E">
        <w:rPr>
          <w:i/>
        </w:rPr>
        <w:t>UL burst containing multiple PUSCHs</w:t>
      </w:r>
      <w:r w:rsidRPr="0054160E">
        <w:rPr>
          <w:i/>
          <w:iCs/>
          <w:lang w:val="en-US" w:eastAsia="zh-CN"/>
        </w:rPr>
        <w:t xml:space="preserve"> (for both scheduled and configured grant based PUSCH) at least </w:t>
      </w:r>
      <w:r>
        <w:rPr>
          <w:i/>
          <w:iCs/>
          <w:lang w:val="en-US" w:eastAsia="zh-CN"/>
        </w:rPr>
        <w:t xml:space="preserve">for a </w:t>
      </w:r>
      <w:r w:rsidRPr="0054160E">
        <w:rPr>
          <w:i/>
          <w:iCs/>
          <w:lang w:val="en-US" w:eastAsia="zh-CN"/>
        </w:rPr>
        <w:t>UE acquired COT.</w:t>
      </w:r>
    </w:p>
    <w:p w14:paraId="76E4CF3C" w14:textId="77777777" w:rsidR="00825F4F" w:rsidRPr="00E105A4" w:rsidRDefault="00825F4F" w:rsidP="00825F4F">
      <w:pPr>
        <w:spacing w:after="120"/>
        <w:jc w:val="both"/>
        <w:rPr>
          <w:i/>
          <w:iCs/>
          <w:szCs w:val="21"/>
          <w:lang w:val="en-US" w:eastAsia="zh-CN"/>
        </w:rPr>
      </w:pPr>
      <w:r w:rsidRPr="0054160E">
        <w:rPr>
          <w:b/>
          <w:bCs/>
          <w:i/>
          <w:iCs/>
          <w:szCs w:val="22"/>
          <w:lang w:val="en-US" w:eastAsia="zh-CN"/>
        </w:rPr>
        <w:t>Proposal 1</w:t>
      </w:r>
      <w:r>
        <w:rPr>
          <w:b/>
          <w:bCs/>
          <w:i/>
          <w:iCs/>
          <w:szCs w:val="22"/>
          <w:lang w:val="en-US" w:eastAsia="zh-CN"/>
        </w:rPr>
        <w:t>2</w:t>
      </w:r>
      <w:r w:rsidRPr="0054160E">
        <w:rPr>
          <w:i/>
          <w:iCs/>
          <w:szCs w:val="22"/>
          <w:lang w:val="en-US" w:eastAsia="zh-CN"/>
        </w:rPr>
        <w:t xml:space="preserve">: Support </w:t>
      </w:r>
      <w:r>
        <w:rPr>
          <w:i/>
          <w:iCs/>
          <w:szCs w:val="22"/>
          <w:lang w:val="en-US" w:eastAsia="zh-CN"/>
        </w:rPr>
        <w:t xml:space="preserve">a </w:t>
      </w:r>
      <w:r w:rsidRPr="0054160E">
        <w:rPr>
          <w:i/>
          <w:iCs/>
          <w:szCs w:val="22"/>
          <w:lang w:val="en-US" w:eastAsia="zh-CN"/>
        </w:rPr>
        <w:t>limited number of starting positions within a slot, e.g., 2 per 30 kHz SCS and 60 kHz SCS slot.</w:t>
      </w:r>
    </w:p>
    <w:p w14:paraId="5FE5DF27" w14:textId="799ED18E" w:rsidR="00825F4F" w:rsidRPr="00825F4F" w:rsidRDefault="00825F4F" w:rsidP="00825F4F">
      <w:pPr>
        <w:spacing w:after="240"/>
        <w:jc w:val="both"/>
        <w:rPr>
          <w:i/>
          <w:iCs/>
          <w:szCs w:val="22"/>
          <w:lang w:val="en-US" w:eastAsia="zh-CN"/>
        </w:rPr>
      </w:pPr>
      <w:r w:rsidRPr="00844B27">
        <w:rPr>
          <w:b/>
          <w:bCs/>
          <w:i/>
          <w:iCs/>
          <w:szCs w:val="22"/>
          <w:lang w:val="en-US" w:eastAsia="zh-CN"/>
        </w:rPr>
        <w:t xml:space="preserve">Proposal </w:t>
      </w:r>
      <w:r>
        <w:rPr>
          <w:b/>
          <w:bCs/>
          <w:i/>
          <w:iCs/>
          <w:szCs w:val="22"/>
          <w:lang w:val="en-US" w:eastAsia="zh-CN"/>
        </w:rPr>
        <w:t>13</w:t>
      </w:r>
      <w:r w:rsidRPr="00844B27">
        <w:rPr>
          <w:b/>
          <w:bCs/>
          <w:i/>
          <w:iCs/>
          <w:szCs w:val="22"/>
          <w:lang w:val="en-US" w:eastAsia="zh-CN"/>
        </w:rPr>
        <w:t>:</w:t>
      </w:r>
      <w:r w:rsidRPr="00844B27">
        <w:rPr>
          <w:i/>
          <w:iCs/>
          <w:szCs w:val="22"/>
          <w:lang w:val="en-US" w:eastAsia="zh-CN"/>
        </w:rPr>
        <w:t xml:space="preserve"> Multiple starting </w:t>
      </w:r>
      <w:r>
        <w:rPr>
          <w:i/>
          <w:iCs/>
          <w:szCs w:val="22"/>
          <w:lang w:val="en-US" w:eastAsia="zh-CN"/>
        </w:rPr>
        <w:t>points per slot</w:t>
      </w:r>
      <w:r w:rsidRPr="00844B27">
        <w:rPr>
          <w:i/>
          <w:iCs/>
          <w:szCs w:val="22"/>
          <w:lang w:val="en-US" w:eastAsia="zh-CN"/>
        </w:rPr>
        <w:t xml:space="preserve"> are supported</w:t>
      </w:r>
      <w:r>
        <w:rPr>
          <w:i/>
          <w:iCs/>
          <w:szCs w:val="22"/>
          <w:lang w:val="en-US" w:eastAsia="zh-CN"/>
        </w:rPr>
        <w:t xml:space="preserve"> at least with Type B mapping</w:t>
      </w:r>
      <w:r w:rsidRPr="00844B27">
        <w:rPr>
          <w:i/>
          <w:iCs/>
          <w:szCs w:val="22"/>
          <w:lang w:val="en-US" w:eastAsia="zh-CN"/>
        </w:rPr>
        <w:t>. Multiple starting points within a scheduled PUSCH can be supported as a complementary mechanism if supported for configured grant based PUSCH.    </w:t>
      </w:r>
    </w:p>
    <w:p w14:paraId="13E4D4FD" w14:textId="1A80E3D3" w:rsidR="00FA03EB" w:rsidRPr="006322D1" w:rsidRDefault="00F074DA" w:rsidP="006322D1">
      <w:pPr>
        <w:spacing w:after="120"/>
        <w:jc w:val="both"/>
        <w:rPr>
          <w:b/>
          <w:bCs/>
          <w:lang w:val="en-US"/>
        </w:rPr>
      </w:pPr>
      <w:r w:rsidRPr="006322D1">
        <w:rPr>
          <w:b/>
          <w:bCs/>
          <w:lang w:val="en-US"/>
        </w:rPr>
        <w:t>PUCCH</w:t>
      </w:r>
    </w:p>
    <w:p w14:paraId="70FA6A8F" w14:textId="77777777" w:rsidR="00825F4F" w:rsidRPr="004E4414" w:rsidRDefault="00825F4F" w:rsidP="00825F4F">
      <w:pPr>
        <w:keepNext/>
        <w:spacing w:after="120"/>
        <w:jc w:val="both"/>
        <w:rPr>
          <w:i/>
          <w:iCs/>
        </w:rPr>
      </w:pPr>
      <w:r w:rsidRPr="004E4414">
        <w:rPr>
          <w:b/>
          <w:bCs/>
          <w:i/>
          <w:iCs/>
        </w:rPr>
        <w:t>Observation</w:t>
      </w:r>
      <w:r>
        <w:rPr>
          <w:b/>
          <w:bCs/>
          <w:i/>
          <w:iCs/>
        </w:rPr>
        <w:t xml:space="preserve"> 4</w:t>
      </w:r>
      <w:r w:rsidRPr="004E4414">
        <w:rPr>
          <w:b/>
          <w:bCs/>
          <w:i/>
          <w:iCs/>
        </w:rPr>
        <w:t xml:space="preserve">: </w:t>
      </w:r>
      <w:r>
        <w:rPr>
          <w:bCs/>
          <w:i/>
          <w:iCs/>
        </w:rPr>
        <w:t>Block-interlaced</w:t>
      </w:r>
      <w:r w:rsidRPr="004E4414">
        <w:rPr>
          <w:bCs/>
          <w:i/>
          <w:iCs/>
        </w:rPr>
        <w:t xml:space="preserve"> </w:t>
      </w:r>
      <w:r w:rsidRPr="00921786">
        <w:rPr>
          <w:bCs/>
          <w:i/>
          <w:iCs/>
        </w:rPr>
        <w:t>PUCCH should efficiently support a wide range of UCI payloads with efficient user multiplexing</w:t>
      </w:r>
      <w:r>
        <w:rPr>
          <w:bCs/>
          <w:i/>
          <w:iCs/>
        </w:rPr>
        <w:t>, flexible PUCCH duration,</w:t>
      </w:r>
      <w:r w:rsidRPr="00921786">
        <w:rPr>
          <w:bCs/>
          <w:i/>
          <w:iCs/>
        </w:rPr>
        <w:t xml:space="preserve"> and suitable DMRS overhead for d</w:t>
      </w:r>
      <w:r w:rsidRPr="004E4414">
        <w:rPr>
          <w:bCs/>
          <w:i/>
          <w:iCs/>
        </w:rPr>
        <w:t>ifferent payloads.</w:t>
      </w:r>
      <w:r w:rsidRPr="00921786">
        <w:rPr>
          <w:bCs/>
          <w:i/>
          <w:iCs/>
        </w:rPr>
        <w:t xml:space="preserve"> </w:t>
      </w:r>
      <w:r w:rsidRPr="004E4414">
        <w:rPr>
          <w:i/>
          <w:iCs/>
        </w:rPr>
        <w:t xml:space="preserve"> </w:t>
      </w:r>
    </w:p>
    <w:p w14:paraId="14A9A3A4" w14:textId="3CA416B6" w:rsidR="006322D1" w:rsidRPr="006322D1" w:rsidRDefault="006322D1" w:rsidP="006322D1">
      <w:pPr>
        <w:keepNext/>
        <w:spacing w:after="240"/>
        <w:jc w:val="both"/>
        <w:rPr>
          <w:i/>
          <w:iCs/>
        </w:rPr>
      </w:pPr>
      <w:r w:rsidRPr="006322D1">
        <w:rPr>
          <w:b/>
          <w:bCs/>
          <w:i/>
          <w:iCs/>
        </w:rPr>
        <w:t xml:space="preserve">Observation </w:t>
      </w:r>
      <w:r w:rsidR="00825F4F">
        <w:rPr>
          <w:b/>
          <w:bCs/>
          <w:i/>
          <w:iCs/>
        </w:rPr>
        <w:t>5</w:t>
      </w:r>
      <w:r w:rsidRPr="006322D1">
        <w:rPr>
          <w:b/>
          <w:bCs/>
          <w:i/>
          <w:iCs/>
        </w:rPr>
        <w:t xml:space="preserve">: </w:t>
      </w:r>
      <w:r w:rsidRPr="006322D1">
        <w:rPr>
          <w:bCs/>
          <w:i/>
          <w:iCs/>
        </w:rPr>
        <w:t>Efficient user multiplexing is needed for SR transmission.</w:t>
      </w:r>
    </w:p>
    <w:p w14:paraId="186FF81C" w14:textId="621CA202" w:rsidR="00F074DA" w:rsidRPr="006322D1" w:rsidRDefault="00F074DA" w:rsidP="00825F4F">
      <w:pPr>
        <w:keepNext/>
        <w:spacing w:after="120"/>
        <w:jc w:val="both"/>
      </w:pPr>
      <w:r w:rsidRPr="006322D1">
        <w:rPr>
          <w:b/>
          <w:bCs/>
          <w:i/>
          <w:iCs/>
        </w:rPr>
        <w:t>Proposal 1</w:t>
      </w:r>
      <w:r w:rsidR="00B94462">
        <w:rPr>
          <w:b/>
          <w:bCs/>
          <w:i/>
          <w:iCs/>
        </w:rPr>
        <w:t>4</w:t>
      </w:r>
      <w:r w:rsidRPr="006322D1">
        <w:rPr>
          <w:b/>
          <w:bCs/>
          <w:i/>
          <w:iCs/>
        </w:rPr>
        <w:t xml:space="preserve">: </w:t>
      </w:r>
      <w:r w:rsidR="00B94462">
        <w:rPr>
          <w:bCs/>
          <w:i/>
          <w:iCs/>
        </w:rPr>
        <w:t>S</w:t>
      </w:r>
      <w:r w:rsidRPr="006322D1">
        <w:rPr>
          <w:bCs/>
          <w:i/>
          <w:iCs/>
        </w:rPr>
        <w:t xml:space="preserve">hort and long </w:t>
      </w:r>
      <w:r w:rsidR="00B94462">
        <w:rPr>
          <w:bCs/>
          <w:i/>
          <w:iCs/>
        </w:rPr>
        <w:t>durations for block-interlaced</w:t>
      </w:r>
      <w:r w:rsidR="00B94462" w:rsidRPr="004E4414">
        <w:rPr>
          <w:bCs/>
          <w:i/>
          <w:iCs/>
        </w:rPr>
        <w:t xml:space="preserve"> </w:t>
      </w:r>
      <w:r w:rsidRPr="006322D1">
        <w:rPr>
          <w:bCs/>
          <w:i/>
          <w:iCs/>
        </w:rPr>
        <w:t>PUCCH are supported</w:t>
      </w:r>
      <w:r w:rsidR="00F964B8">
        <w:rPr>
          <w:bCs/>
          <w:i/>
          <w:iCs/>
        </w:rPr>
        <w:t xml:space="preserve"> with separate PUCCH formats</w:t>
      </w:r>
      <w:r w:rsidR="00F964B8" w:rsidRPr="004E4414">
        <w:rPr>
          <w:bCs/>
          <w:i/>
          <w:iCs/>
        </w:rPr>
        <w:t>.</w:t>
      </w:r>
    </w:p>
    <w:p w14:paraId="64FF7506" w14:textId="7A19FEBB" w:rsidR="00825F4F" w:rsidRPr="004F799C" w:rsidRDefault="00825F4F" w:rsidP="00825F4F">
      <w:pPr>
        <w:keepNext/>
        <w:spacing w:after="120"/>
        <w:jc w:val="both"/>
      </w:pPr>
      <w:r w:rsidRPr="004E4414">
        <w:rPr>
          <w:b/>
          <w:bCs/>
          <w:i/>
          <w:iCs/>
        </w:rPr>
        <w:t>Proposal</w:t>
      </w:r>
      <w:r>
        <w:rPr>
          <w:b/>
          <w:bCs/>
          <w:i/>
          <w:iCs/>
        </w:rPr>
        <w:t xml:space="preserve"> 15</w:t>
      </w:r>
      <w:r w:rsidRPr="004E4414">
        <w:rPr>
          <w:b/>
          <w:bCs/>
          <w:i/>
          <w:iCs/>
        </w:rPr>
        <w:t xml:space="preserve">: </w:t>
      </w:r>
      <w:r>
        <w:rPr>
          <w:bCs/>
          <w:i/>
          <w:iCs/>
        </w:rPr>
        <w:t xml:space="preserve">Block-interlaced short </w:t>
      </w:r>
      <w:r w:rsidRPr="004E4414">
        <w:rPr>
          <w:bCs/>
          <w:i/>
          <w:iCs/>
        </w:rPr>
        <w:t xml:space="preserve">PUCCH </w:t>
      </w:r>
      <w:r>
        <w:rPr>
          <w:bCs/>
          <w:i/>
          <w:iCs/>
        </w:rPr>
        <w:t xml:space="preserve">of 1 or 2 symbols </w:t>
      </w:r>
      <w:r w:rsidRPr="004E4414">
        <w:rPr>
          <w:bCs/>
          <w:i/>
          <w:iCs/>
        </w:rPr>
        <w:t>applies FDM between data and reference signal</w:t>
      </w:r>
      <w:r>
        <w:rPr>
          <w:bCs/>
          <w:i/>
          <w:iCs/>
        </w:rPr>
        <w:t xml:space="preserve"> for above 2-bit payloads</w:t>
      </w:r>
      <w:r w:rsidRPr="004E4414">
        <w:rPr>
          <w:bCs/>
          <w:i/>
          <w:iCs/>
        </w:rPr>
        <w:t>.</w:t>
      </w:r>
      <w:r w:rsidRPr="004F799C">
        <w:rPr>
          <w:bCs/>
          <w:i/>
          <w:iCs/>
        </w:rPr>
        <w:t xml:space="preserve"> </w:t>
      </w:r>
      <w:r w:rsidRPr="004E4414">
        <w:rPr>
          <w:bCs/>
          <w:i/>
          <w:iCs/>
        </w:rPr>
        <w:t>Rel-15 NR PUCCH format</w:t>
      </w:r>
      <w:r>
        <w:rPr>
          <w:bCs/>
          <w:i/>
          <w:iCs/>
        </w:rPr>
        <w:t xml:space="preserve"> 2</w:t>
      </w:r>
      <w:r w:rsidRPr="004E4414">
        <w:rPr>
          <w:bCs/>
          <w:i/>
          <w:iCs/>
        </w:rPr>
        <w:t xml:space="preserve"> can be used as starting point.  </w:t>
      </w:r>
    </w:p>
    <w:p w14:paraId="373961EA" w14:textId="77777777" w:rsidR="00825F4F" w:rsidRPr="00E105A4" w:rsidRDefault="00825F4F" w:rsidP="00825F4F">
      <w:pPr>
        <w:keepNext/>
        <w:spacing w:after="120"/>
        <w:jc w:val="both"/>
      </w:pPr>
      <w:r w:rsidRPr="004E4414">
        <w:rPr>
          <w:b/>
          <w:bCs/>
          <w:i/>
          <w:iCs/>
        </w:rPr>
        <w:t>Proposal</w:t>
      </w:r>
      <w:r>
        <w:rPr>
          <w:b/>
          <w:bCs/>
          <w:i/>
          <w:iCs/>
        </w:rPr>
        <w:t xml:space="preserve"> 16</w:t>
      </w:r>
      <w:r w:rsidRPr="004E4414">
        <w:rPr>
          <w:b/>
          <w:bCs/>
          <w:i/>
          <w:iCs/>
        </w:rPr>
        <w:t xml:space="preserve">: </w:t>
      </w:r>
      <w:r>
        <w:rPr>
          <w:bCs/>
          <w:i/>
          <w:iCs/>
        </w:rPr>
        <w:t>Block-interlaced long</w:t>
      </w:r>
      <w:r w:rsidRPr="004E4414">
        <w:rPr>
          <w:bCs/>
          <w:i/>
          <w:iCs/>
        </w:rPr>
        <w:t xml:space="preserve"> PUCCH applies TDM between data and reference signal.</w:t>
      </w:r>
      <w:r>
        <w:rPr>
          <w:bCs/>
          <w:i/>
          <w:iCs/>
        </w:rPr>
        <w:t xml:space="preserve"> </w:t>
      </w:r>
      <w:r w:rsidRPr="004E4414">
        <w:rPr>
          <w:bCs/>
          <w:i/>
          <w:iCs/>
        </w:rPr>
        <w:t>Rel-15 NR PUCCH formats</w:t>
      </w:r>
      <w:r>
        <w:rPr>
          <w:bCs/>
          <w:i/>
          <w:iCs/>
        </w:rPr>
        <w:t xml:space="preserve"> 3 and 4</w:t>
      </w:r>
      <w:r w:rsidRPr="004E4414">
        <w:rPr>
          <w:bCs/>
          <w:i/>
          <w:iCs/>
        </w:rPr>
        <w:t xml:space="preserve"> can be used as starting point.  </w:t>
      </w:r>
    </w:p>
    <w:p w14:paraId="2D43E0CD" w14:textId="77777777" w:rsidR="00825F4F" w:rsidRDefault="00825F4F" w:rsidP="00825F4F">
      <w:pPr>
        <w:keepNext/>
        <w:spacing w:after="120"/>
        <w:jc w:val="both"/>
        <w:rPr>
          <w:bCs/>
          <w:i/>
          <w:iCs/>
        </w:rPr>
      </w:pPr>
      <w:r w:rsidRPr="004E4414">
        <w:rPr>
          <w:b/>
          <w:bCs/>
          <w:i/>
          <w:iCs/>
        </w:rPr>
        <w:t>Proposal</w:t>
      </w:r>
      <w:r>
        <w:rPr>
          <w:b/>
          <w:bCs/>
          <w:i/>
          <w:iCs/>
        </w:rPr>
        <w:t xml:space="preserve"> 17</w:t>
      </w:r>
      <w:r w:rsidRPr="004E4414">
        <w:rPr>
          <w:b/>
          <w:bCs/>
          <w:i/>
          <w:iCs/>
        </w:rPr>
        <w:t xml:space="preserve">: </w:t>
      </w:r>
      <w:r>
        <w:rPr>
          <w:bCs/>
          <w:i/>
          <w:iCs/>
        </w:rPr>
        <w:t>A s</w:t>
      </w:r>
      <w:r w:rsidRPr="004E4414">
        <w:rPr>
          <w:bCs/>
          <w:i/>
          <w:iCs/>
        </w:rPr>
        <w:t xml:space="preserve">eparate </w:t>
      </w:r>
      <w:r>
        <w:rPr>
          <w:bCs/>
          <w:i/>
          <w:iCs/>
        </w:rPr>
        <w:t>short</w:t>
      </w:r>
      <w:r w:rsidRPr="004E4414">
        <w:rPr>
          <w:bCs/>
          <w:i/>
          <w:iCs/>
        </w:rPr>
        <w:t xml:space="preserve"> PUCCH format </w:t>
      </w:r>
      <w:r>
        <w:rPr>
          <w:bCs/>
          <w:i/>
          <w:iCs/>
        </w:rPr>
        <w:t>is</w:t>
      </w:r>
      <w:r w:rsidRPr="004E4414">
        <w:rPr>
          <w:bCs/>
          <w:i/>
          <w:iCs/>
        </w:rPr>
        <w:t xml:space="preserve"> defined for </w:t>
      </w:r>
      <w:r>
        <w:rPr>
          <w:bCs/>
          <w:i/>
          <w:iCs/>
        </w:rPr>
        <w:t>SR</w:t>
      </w:r>
      <w:r w:rsidRPr="004E4414">
        <w:rPr>
          <w:bCs/>
          <w:i/>
          <w:iCs/>
        </w:rPr>
        <w:t>. Rel-15 NR PUCCH format</w:t>
      </w:r>
      <w:r>
        <w:rPr>
          <w:bCs/>
          <w:i/>
          <w:iCs/>
        </w:rPr>
        <w:t xml:space="preserve"> 0</w:t>
      </w:r>
      <w:r w:rsidRPr="004E4414">
        <w:rPr>
          <w:bCs/>
          <w:i/>
          <w:iCs/>
        </w:rPr>
        <w:t xml:space="preserve"> can be used as </w:t>
      </w:r>
      <w:r>
        <w:rPr>
          <w:bCs/>
          <w:i/>
          <w:iCs/>
        </w:rPr>
        <w:t xml:space="preserve">a </w:t>
      </w:r>
      <w:r w:rsidRPr="004E4414">
        <w:rPr>
          <w:bCs/>
          <w:i/>
          <w:iCs/>
        </w:rPr>
        <w:t>starting point.</w:t>
      </w:r>
    </w:p>
    <w:p w14:paraId="24F535FD" w14:textId="7AC8042C" w:rsidR="00825F4F" w:rsidRPr="00825F4F" w:rsidRDefault="00825F4F" w:rsidP="00825F4F">
      <w:pPr>
        <w:keepNext/>
        <w:spacing w:after="240"/>
        <w:jc w:val="both"/>
        <w:rPr>
          <w:i/>
          <w:iCs/>
        </w:rPr>
      </w:pPr>
      <w:r>
        <w:rPr>
          <w:b/>
          <w:bCs/>
          <w:i/>
          <w:iCs/>
        </w:rPr>
        <w:t>Proposal 18</w:t>
      </w:r>
      <w:r w:rsidRPr="004E4414">
        <w:rPr>
          <w:b/>
          <w:bCs/>
          <w:i/>
          <w:iCs/>
        </w:rPr>
        <w:t xml:space="preserve">: </w:t>
      </w:r>
      <w:r>
        <w:rPr>
          <w:bCs/>
          <w:i/>
          <w:iCs/>
        </w:rPr>
        <w:t xml:space="preserve">Mechanisms for dynamically shifting the timing of periodic PUCCH resource within a shared COT are considered. </w:t>
      </w:r>
    </w:p>
    <w:p w14:paraId="5A439615" w14:textId="2758AD24" w:rsidR="00FA03EB" w:rsidRPr="00720F32" w:rsidRDefault="00FA03EB" w:rsidP="006322D1">
      <w:pPr>
        <w:spacing w:after="120"/>
        <w:jc w:val="both"/>
        <w:rPr>
          <w:b/>
          <w:iCs/>
          <w:lang w:eastAsia="zh-CN"/>
        </w:rPr>
      </w:pPr>
      <w:r w:rsidRPr="00720F32">
        <w:rPr>
          <w:b/>
          <w:iCs/>
          <w:lang w:eastAsia="zh-CN"/>
        </w:rPr>
        <w:t>SRS</w:t>
      </w:r>
    </w:p>
    <w:p w14:paraId="65C5A783" w14:textId="05FBDE6F" w:rsidR="00FA03EB" w:rsidRPr="006322D1" w:rsidRDefault="00FA03EB" w:rsidP="00720F32">
      <w:pPr>
        <w:spacing w:after="120"/>
        <w:jc w:val="both"/>
        <w:rPr>
          <w:i/>
          <w:iCs/>
          <w:lang w:eastAsia="zh-CN"/>
        </w:rPr>
      </w:pPr>
      <w:r w:rsidRPr="006322D1">
        <w:rPr>
          <w:b/>
          <w:i/>
          <w:iCs/>
          <w:lang w:eastAsia="zh-CN"/>
        </w:rPr>
        <w:t xml:space="preserve">Proposal </w:t>
      </w:r>
      <w:r w:rsidR="00E4773A">
        <w:rPr>
          <w:b/>
          <w:i/>
          <w:iCs/>
          <w:lang w:eastAsia="zh-CN"/>
        </w:rPr>
        <w:t>19</w:t>
      </w:r>
      <w:r w:rsidRPr="006322D1">
        <w:rPr>
          <w:b/>
          <w:i/>
          <w:iCs/>
          <w:lang w:eastAsia="zh-CN"/>
        </w:rPr>
        <w:t>:</w:t>
      </w:r>
      <w:r w:rsidRPr="006322D1">
        <w:rPr>
          <w:i/>
          <w:iCs/>
          <w:lang w:eastAsia="zh-CN"/>
        </w:rPr>
        <w:t xml:space="preserve"> Frequency domain multiplexing of SRS with PUSCH and PUCCH is supported.</w:t>
      </w:r>
    </w:p>
    <w:p w14:paraId="3C33B75E" w14:textId="402B7321" w:rsidR="0061027E" w:rsidRDefault="0061027E" w:rsidP="00720F32">
      <w:pPr>
        <w:spacing w:after="120"/>
        <w:jc w:val="both"/>
        <w:rPr>
          <w:i/>
          <w:iCs/>
          <w:lang w:eastAsia="zh-CN"/>
        </w:rPr>
      </w:pPr>
      <w:r w:rsidRPr="008A5EAC">
        <w:rPr>
          <w:b/>
          <w:i/>
          <w:iCs/>
          <w:lang w:eastAsia="zh-CN"/>
        </w:rPr>
        <w:t>Proposal</w:t>
      </w:r>
      <w:r>
        <w:rPr>
          <w:b/>
          <w:i/>
          <w:iCs/>
          <w:lang w:eastAsia="zh-CN"/>
        </w:rPr>
        <w:t xml:space="preserve"> 20</w:t>
      </w:r>
      <w:r w:rsidRPr="008A5EAC">
        <w:rPr>
          <w:b/>
          <w:i/>
          <w:iCs/>
          <w:lang w:eastAsia="zh-CN"/>
        </w:rPr>
        <w:t>:</w:t>
      </w:r>
      <w:r w:rsidRPr="008A5EAC">
        <w:rPr>
          <w:i/>
          <w:iCs/>
          <w:lang w:eastAsia="zh-CN"/>
        </w:rPr>
        <w:t xml:space="preserve"> </w:t>
      </w:r>
      <w:r w:rsidRPr="00250031">
        <w:rPr>
          <w:rFonts w:eastAsia="Times New Roman"/>
          <w:i/>
        </w:rPr>
        <w:t>Block-interlaced SRS is supported for NR-U in addition to Rel-15 NR SRS</w:t>
      </w:r>
      <w:r w:rsidRPr="00250031">
        <w:rPr>
          <w:i/>
          <w:iCs/>
          <w:lang w:eastAsia="zh-CN"/>
        </w:rPr>
        <w:t>.</w:t>
      </w:r>
    </w:p>
    <w:p w14:paraId="1E19D88D" w14:textId="7936223C" w:rsidR="0061027E" w:rsidRDefault="00FA036E" w:rsidP="0061027E">
      <w:pPr>
        <w:jc w:val="both"/>
        <w:rPr>
          <w:i/>
          <w:iCs/>
          <w:lang w:eastAsia="zh-CN"/>
        </w:rPr>
      </w:pPr>
      <w:r w:rsidRPr="008A5EAC">
        <w:rPr>
          <w:b/>
          <w:i/>
          <w:iCs/>
          <w:lang w:eastAsia="zh-CN"/>
        </w:rPr>
        <w:t>Proposal</w:t>
      </w:r>
      <w:r>
        <w:rPr>
          <w:b/>
          <w:i/>
          <w:iCs/>
          <w:lang w:eastAsia="zh-CN"/>
        </w:rPr>
        <w:t xml:space="preserve"> 2</w:t>
      </w:r>
      <w:r w:rsidR="00E4773A">
        <w:rPr>
          <w:b/>
          <w:i/>
          <w:iCs/>
          <w:lang w:eastAsia="zh-CN"/>
        </w:rPr>
        <w:t>1</w:t>
      </w:r>
      <w:r w:rsidRPr="008A5EAC">
        <w:rPr>
          <w:b/>
          <w:i/>
          <w:iCs/>
          <w:lang w:eastAsia="zh-CN"/>
        </w:rPr>
        <w:t>:</w:t>
      </w:r>
      <w:r w:rsidRPr="008A5EAC">
        <w:rPr>
          <w:i/>
          <w:iCs/>
          <w:lang w:eastAsia="zh-CN"/>
        </w:rPr>
        <w:t xml:space="preserve"> Configuration </w:t>
      </w:r>
      <w:r w:rsidR="0061027E">
        <w:rPr>
          <w:i/>
          <w:iCs/>
          <w:lang w:eastAsia="zh-CN"/>
        </w:rPr>
        <w:t>of any OFDM symbol location within a slot for an SRS resource is supported</w:t>
      </w:r>
      <w:r w:rsidRPr="008A5EAC">
        <w:rPr>
          <w:i/>
          <w:iCs/>
          <w:lang w:eastAsia="zh-CN"/>
        </w:rPr>
        <w:t xml:space="preserve"> to allow </w:t>
      </w:r>
      <w:r>
        <w:rPr>
          <w:i/>
          <w:iCs/>
          <w:lang w:eastAsia="zh-CN"/>
        </w:rPr>
        <w:t xml:space="preserve">time </w:t>
      </w:r>
      <w:r w:rsidRPr="008A5EAC">
        <w:rPr>
          <w:i/>
          <w:iCs/>
          <w:lang w:eastAsia="zh-CN"/>
        </w:rPr>
        <w:t xml:space="preserve">alignment with PUSCH/PUCCH LBT gaps and beginning of UL </w:t>
      </w:r>
      <w:r>
        <w:rPr>
          <w:i/>
          <w:iCs/>
          <w:lang w:eastAsia="zh-CN"/>
        </w:rPr>
        <w:t xml:space="preserve">portion of </w:t>
      </w:r>
      <w:r w:rsidRPr="008A5EAC">
        <w:rPr>
          <w:i/>
          <w:iCs/>
          <w:lang w:eastAsia="zh-CN"/>
        </w:rPr>
        <w:t>COT</w:t>
      </w:r>
      <w:r w:rsidR="0061027E">
        <w:rPr>
          <w:i/>
          <w:iCs/>
          <w:lang w:eastAsia="zh-CN"/>
        </w:rPr>
        <w:t>.</w:t>
      </w:r>
    </w:p>
    <w:p w14:paraId="2F0729C1" w14:textId="77777777" w:rsidR="0034111C" w:rsidRPr="00A51522" w:rsidRDefault="0034111C">
      <w:pPr>
        <w:pStyle w:val="Heading1"/>
      </w:pPr>
      <w:r w:rsidRPr="00A51522">
        <w:t>References</w:t>
      </w:r>
      <w:r w:rsidR="00A2459D" w:rsidRPr="00A51522">
        <w:t xml:space="preserve"> </w:t>
      </w:r>
    </w:p>
    <w:p w14:paraId="40D99FF0" w14:textId="05F660BD" w:rsidR="00055676" w:rsidRDefault="1CEFF1BD" w:rsidP="009E524B">
      <w:pPr>
        <w:numPr>
          <w:ilvl w:val="0"/>
          <w:numId w:val="1"/>
        </w:numPr>
        <w:spacing w:after="120"/>
        <w:rPr>
          <w:sz w:val="18"/>
          <w:szCs w:val="18"/>
        </w:rPr>
      </w:pPr>
      <w:r w:rsidRPr="1CEFF1BD">
        <w:rPr>
          <w:sz w:val="18"/>
          <w:szCs w:val="18"/>
          <w:lang w:eastAsia="zh-CN"/>
        </w:rPr>
        <w:t>RP-1</w:t>
      </w:r>
      <w:r w:rsidR="00317FC1">
        <w:rPr>
          <w:sz w:val="18"/>
          <w:szCs w:val="18"/>
          <w:lang w:eastAsia="zh-CN"/>
        </w:rPr>
        <w:t>82878</w:t>
      </w:r>
      <w:r w:rsidRPr="1CEFF1BD">
        <w:rPr>
          <w:sz w:val="18"/>
          <w:szCs w:val="18"/>
          <w:lang w:eastAsia="zh-CN"/>
        </w:rPr>
        <w:t>, “</w:t>
      </w:r>
      <w:r w:rsidRPr="57A2373E">
        <w:rPr>
          <w:i/>
          <w:iCs/>
          <w:sz w:val="18"/>
          <w:szCs w:val="18"/>
          <w:lang w:eastAsia="zh-CN"/>
        </w:rPr>
        <w:t xml:space="preserve">New </w:t>
      </w:r>
      <w:r w:rsidR="00317FC1">
        <w:rPr>
          <w:i/>
          <w:iCs/>
          <w:sz w:val="18"/>
          <w:szCs w:val="18"/>
          <w:lang w:eastAsia="zh-CN"/>
        </w:rPr>
        <w:t>W</w:t>
      </w:r>
      <w:r w:rsidRPr="57A2373E">
        <w:rPr>
          <w:i/>
          <w:iCs/>
          <w:sz w:val="18"/>
          <w:szCs w:val="18"/>
          <w:lang w:eastAsia="zh-CN"/>
        </w:rPr>
        <w:t>ID on NR-based Access to Unlicensed Spectrum</w:t>
      </w:r>
      <w:r w:rsidRPr="1CEFF1BD">
        <w:rPr>
          <w:sz w:val="18"/>
          <w:szCs w:val="18"/>
          <w:lang w:eastAsia="zh-CN"/>
        </w:rPr>
        <w:t>”, Qualcomm</w:t>
      </w:r>
    </w:p>
    <w:p w14:paraId="1385C5C2" w14:textId="639EF97F" w:rsidR="003F7F1B" w:rsidRDefault="00714740" w:rsidP="009E524B">
      <w:pPr>
        <w:numPr>
          <w:ilvl w:val="0"/>
          <w:numId w:val="1"/>
        </w:numPr>
        <w:spacing w:after="120"/>
        <w:rPr>
          <w:sz w:val="18"/>
          <w:szCs w:val="18"/>
        </w:rPr>
      </w:pPr>
      <w:r>
        <w:rPr>
          <w:sz w:val="18"/>
          <w:szCs w:val="18"/>
          <w:lang w:eastAsia="zh-CN"/>
        </w:rPr>
        <w:t>3GPP TR38.889 v16.0.0</w:t>
      </w:r>
    </w:p>
    <w:p w14:paraId="64D65B18" w14:textId="23B05029" w:rsidR="00097601" w:rsidRDefault="00097601" w:rsidP="009E524B">
      <w:pPr>
        <w:numPr>
          <w:ilvl w:val="0"/>
          <w:numId w:val="1"/>
        </w:numPr>
        <w:spacing w:after="120"/>
        <w:rPr>
          <w:sz w:val="18"/>
          <w:szCs w:val="18"/>
        </w:rPr>
      </w:pPr>
      <w:r>
        <w:rPr>
          <w:sz w:val="18"/>
          <w:szCs w:val="18"/>
        </w:rPr>
        <w:t>R1-</w:t>
      </w:r>
      <w:r w:rsidR="009C7039">
        <w:rPr>
          <w:sz w:val="18"/>
          <w:szCs w:val="18"/>
        </w:rPr>
        <w:t>1812660, “</w:t>
      </w:r>
      <w:r w:rsidR="009C7039" w:rsidRPr="009C7039">
        <w:rPr>
          <w:i/>
          <w:sz w:val="18"/>
          <w:szCs w:val="18"/>
        </w:rPr>
        <w:t>On uplink signals and channel structures for NR-U</w:t>
      </w:r>
      <w:r w:rsidR="009C7039">
        <w:rPr>
          <w:sz w:val="18"/>
          <w:szCs w:val="18"/>
        </w:rPr>
        <w:t>”, Nokia, Nokia Shanghai Bell</w:t>
      </w:r>
    </w:p>
    <w:p w14:paraId="40F10A7F" w14:textId="47637748" w:rsidR="00A3184A" w:rsidRPr="00914876" w:rsidRDefault="00914876" w:rsidP="009E524B">
      <w:pPr>
        <w:numPr>
          <w:ilvl w:val="0"/>
          <w:numId w:val="1"/>
        </w:numPr>
        <w:spacing w:after="120"/>
        <w:rPr>
          <w:sz w:val="18"/>
          <w:szCs w:val="18"/>
        </w:rPr>
      </w:pPr>
      <w:r w:rsidRPr="00914876">
        <w:rPr>
          <w:sz w:val="18"/>
          <w:szCs w:val="18"/>
          <w:lang w:eastAsia="zh-CN"/>
        </w:rPr>
        <w:t>ETSI EN 301 893 v2.1.1, “</w:t>
      </w:r>
      <w:r w:rsidRPr="00914876">
        <w:rPr>
          <w:i/>
          <w:sz w:val="18"/>
          <w:szCs w:val="18"/>
          <w:lang w:eastAsia="zh-CN"/>
        </w:rPr>
        <w:t>5 GHz RLAN; Harmonized Standard covering the essential requirements of article 3.2 of Directive 2014/53/EU</w:t>
      </w:r>
      <w:r>
        <w:rPr>
          <w:sz w:val="18"/>
          <w:szCs w:val="18"/>
          <w:lang w:eastAsia="zh-CN"/>
        </w:rPr>
        <w:t>”</w:t>
      </w:r>
    </w:p>
    <w:p w14:paraId="4523F048" w14:textId="09DF294E" w:rsidR="00277923" w:rsidRDefault="00277923" w:rsidP="00277923">
      <w:pPr>
        <w:numPr>
          <w:ilvl w:val="0"/>
          <w:numId w:val="1"/>
        </w:numPr>
        <w:rPr>
          <w:sz w:val="18"/>
          <w:szCs w:val="18"/>
        </w:rPr>
      </w:pPr>
      <w:r>
        <w:rPr>
          <w:sz w:val="18"/>
          <w:szCs w:val="18"/>
          <w:lang w:eastAsia="zh-CN"/>
        </w:rPr>
        <w:t>3GPP TS38.101-1 v15.3.0</w:t>
      </w:r>
    </w:p>
    <w:p w14:paraId="51405972" w14:textId="77D28DA8" w:rsidR="00C452B1" w:rsidRDefault="00D64E25" w:rsidP="00277923">
      <w:pPr>
        <w:numPr>
          <w:ilvl w:val="0"/>
          <w:numId w:val="1"/>
        </w:numPr>
        <w:rPr>
          <w:sz w:val="18"/>
          <w:szCs w:val="18"/>
        </w:rPr>
      </w:pPr>
      <w:r w:rsidRPr="00D64E25">
        <w:rPr>
          <w:sz w:val="18"/>
          <w:szCs w:val="18"/>
        </w:rPr>
        <w:t>Draft Report of 3GPP TSG RAN WG1 #AH_1901 v0.1.0</w:t>
      </w:r>
    </w:p>
    <w:p w14:paraId="042D4136" w14:textId="77777777" w:rsidR="00E374BC" w:rsidRPr="00921786" w:rsidRDefault="00E374BC" w:rsidP="00236B3D"/>
    <w:sectPr w:rsidR="00E374BC" w:rsidRPr="00921786"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C1974" w14:textId="77777777" w:rsidR="003665A8" w:rsidRDefault="003665A8">
      <w:r>
        <w:separator/>
      </w:r>
    </w:p>
  </w:endnote>
  <w:endnote w:type="continuationSeparator" w:id="0">
    <w:p w14:paraId="70D78415" w14:textId="77777777" w:rsidR="003665A8" w:rsidRDefault="003665A8">
      <w:r>
        <w:continuationSeparator/>
      </w:r>
    </w:p>
  </w:endnote>
  <w:endnote w:type="continuationNotice" w:id="1">
    <w:p w14:paraId="05C5C27B" w14:textId="77777777" w:rsidR="003665A8" w:rsidRDefault="00366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AE616" w14:textId="77777777" w:rsidR="003665A8" w:rsidRDefault="003665A8">
      <w:r>
        <w:separator/>
      </w:r>
    </w:p>
  </w:footnote>
  <w:footnote w:type="continuationSeparator" w:id="0">
    <w:p w14:paraId="12B27B85" w14:textId="77777777" w:rsidR="003665A8" w:rsidRDefault="003665A8">
      <w:r>
        <w:continuationSeparator/>
      </w:r>
    </w:p>
  </w:footnote>
  <w:footnote w:type="continuationNotice" w:id="1">
    <w:p w14:paraId="0547EB26" w14:textId="77777777" w:rsidR="003665A8" w:rsidRDefault="003665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6C1289"/>
    <w:multiLevelType w:val="hybridMultilevel"/>
    <w:tmpl w:val="A142C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9D01C33"/>
    <w:multiLevelType w:val="hybridMultilevel"/>
    <w:tmpl w:val="1BB42E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326519"/>
    <w:multiLevelType w:val="hybridMultilevel"/>
    <w:tmpl w:val="92648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1AF1A62"/>
    <w:multiLevelType w:val="hybridMultilevel"/>
    <w:tmpl w:val="D3ECAB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C134C6C"/>
    <w:multiLevelType w:val="hybridMultilevel"/>
    <w:tmpl w:val="45DC94D4"/>
    <w:lvl w:ilvl="0" w:tplc="1D801E2C">
      <w:start w:val="1"/>
      <w:numFmt w:val="bullet"/>
      <w:lvlText w:val="-"/>
      <w:lvlJc w:val="left"/>
      <w:pPr>
        <w:tabs>
          <w:tab w:val="num" w:pos="720"/>
        </w:tabs>
        <w:ind w:left="720" w:hanging="360"/>
      </w:pPr>
      <w:rPr>
        <w:rFonts w:ascii="Lucida Grande" w:hAnsi="Lucida Grande" w:hint="default"/>
      </w:rPr>
    </w:lvl>
    <w:lvl w:ilvl="1" w:tplc="BF443140">
      <w:start w:val="1"/>
      <w:numFmt w:val="bullet"/>
      <w:lvlText w:val="-"/>
      <w:lvlJc w:val="left"/>
      <w:pPr>
        <w:tabs>
          <w:tab w:val="num" w:pos="1440"/>
        </w:tabs>
        <w:ind w:left="1440" w:hanging="360"/>
      </w:pPr>
      <w:rPr>
        <w:rFonts w:ascii="Lucida Grande" w:hAnsi="Lucida Grande" w:hint="default"/>
      </w:rPr>
    </w:lvl>
    <w:lvl w:ilvl="2" w:tplc="C1962028" w:tentative="1">
      <w:start w:val="1"/>
      <w:numFmt w:val="bullet"/>
      <w:lvlText w:val="-"/>
      <w:lvlJc w:val="left"/>
      <w:pPr>
        <w:tabs>
          <w:tab w:val="num" w:pos="2160"/>
        </w:tabs>
        <w:ind w:left="2160" w:hanging="360"/>
      </w:pPr>
      <w:rPr>
        <w:rFonts w:ascii="Lucida Grande" w:hAnsi="Lucida Grande" w:hint="default"/>
      </w:rPr>
    </w:lvl>
    <w:lvl w:ilvl="3" w:tplc="08F60476" w:tentative="1">
      <w:start w:val="1"/>
      <w:numFmt w:val="bullet"/>
      <w:lvlText w:val="-"/>
      <w:lvlJc w:val="left"/>
      <w:pPr>
        <w:tabs>
          <w:tab w:val="num" w:pos="2880"/>
        </w:tabs>
        <w:ind w:left="2880" w:hanging="360"/>
      </w:pPr>
      <w:rPr>
        <w:rFonts w:ascii="Lucida Grande" w:hAnsi="Lucida Grande" w:hint="default"/>
      </w:rPr>
    </w:lvl>
    <w:lvl w:ilvl="4" w:tplc="716E1A80" w:tentative="1">
      <w:start w:val="1"/>
      <w:numFmt w:val="bullet"/>
      <w:lvlText w:val="-"/>
      <w:lvlJc w:val="left"/>
      <w:pPr>
        <w:tabs>
          <w:tab w:val="num" w:pos="3600"/>
        </w:tabs>
        <w:ind w:left="3600" w:hanging="360"/>
      </w:pPr>
      <w:rPr>
        <w:rFonts w:ascii="Lucida Grande" w:hAnsi="Lucida Grande" w:hint="default"/>
      </w:rPr>
    </w:lvl>
    <w:lvl w:ilvl="5" w:tplc="170213E2" w:tentative="1">
      <w:start w:val="1"/>
      <w:numFmt w:val="bullet"/>
      <w:lvlText w:val="-"/>
      <w:lvlJc w:val="left"/>
      <w:pPr>
        <w:tabs>
          <w:tab w:val="num" w:pos="4320"/>
        </w:tabs>
        <w:ind w:left="4320" w:hanging="360"/>
      </w:pPr>
      <w:rPr>
        <w:rFonts w:ascii="Lucida Grande" w:hAnsi="Lucida Grande" w:hint="default"/>
      </w:rPr>
    </w:lvl>
    <w:lvl w:ilvl="6" w:tplc="4B185CC2" w:tentative="1">
      <w:start w:val="1"/>
      <w:numFmt w:val="bullet"/>
      <w:lvlText w:val="-"/>
      <w:lvlJc w:val="left"/>
      <w:pPr>
        <w:tabs>
          <w:tab w:val="num" w:pos="5040"/>
        </w:tabs>
        <w:ind w:left="5040" w:hanging="360"/>
      </w:pPr>
      <w:rPr>
        <w:rFonts w:ascii="Lucida Grande" w:hAnsi="Lucida Grande" w:hint="default"/>
      </w:rPr>
    </w:lvl>
    <w:lvl w:ilvl="7" w:tplc="18FE4CCC" w:tentative="1">
      <w:start w:val="1"/>
      <w:numFmt w:val="bullet"/>
      <w:lvlText w:val="-"/>
      <w:lvlJc w:val="left"/>
      <w:pPr>
        <w:tabs>
          <w:tab w:val="num" w:pos="5760"/>
        </w:tabs>
        <w:ind w:left="5760" w:hanging="360"/>
      </w:pPr>
      <w:rPr>
        <w:rFonts w:ascii="Lucida Grande" w:hAnsi="Lucida Grande" w:hint="default"/>
      </w:rPr>
    </w:lvl>
    <w:lvl w:ilvl="8" w:tplc="A7C84736"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1C4A0C1D"/>
    <w:multiLevelType w:val="hybridMultilevel"/>
    <w:tmpl w:val="75D6288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3761547"/>
    <w:multiLevelType w:val="hybridMultilevel"/>
    <w:tmpl w:val="8A66D556"/>
    <w:lvl w:ilvl="0" w:tplc="040B0017">
      <w:start w:val="1"/>
      <w:numFmt w:val="lowerLetter"/>
      <w:lvlText w:val="%1)"/>
      <w:lvlJc w:val="left"/>
      <w:pPr>
        <w:ind w:left="3904" w:hanging="360"/>
      </w:pPr>
      <w:rPr>
        <w:rFonts w:hint="default"/>
      </w:rPr>
    </w:lvl>
    <w:lvl w:ilvl="1" w:tplc="040B0019" w:tentative="1">
      <w:start w:val="1"/>
      <w:numFmt w:val="lowerLetter"/>
      <w:lvlText w:val="%2."/>
      <w:lvlJc w:val="left"/>
      <w:pPr>
        <w:ind w:left="4624" w:hanging="360"/>
      </w:pPr>
    </w:lvl>
    <w:lvl w:ilvl="2" w:tplc="040B001B" w:tentative="1">
      <w:start w:val="1"/>
      <w:numFmt w:val="lowerRoman"/>
      <w:lvlText w:val="%3."/>
      <w:lvlJc w:val="right"/>
      <w:pPr>
        <w:ind w:left="5344" w:hanging="180"/>
      </w:pPr>
    </w:lvl>
    <w:lvl w:ilvl="3" w:tplc="040B000F" w:tentative="1">
      <w:start w:val="1"/>
      <w:numFmt w:val="decimal"/>
      <w:lvlText w:val="%4."/>
      <w:lvlJc w:val="left"/>
      <w:pPr>
        <w:ind w:left="6064" w:hanging="360"/>
      </w:pPr>
    </w:lvl>
    <w:lvl w:ilvl="4" w:tplc="040B0019" w:tentative="1">
      <w:start w:val="1"/>
      <w:numFmt w:val="lowerLetter"/>
      <w:lvlText w:val="%5."/>
      <w:lvlJc w:val="left"/>
      <w:pPr>
        <w:ind w:left="6784" w:hanging="360"/>
      </w:pPr>
    </w:lvl>
    <w:lvl w:ilvl="5" w:tplc="040B001B" w:tentative="1">
      <w:start w:val="1"/>
      <w:numFmt w:val="lowerRoman"/>
      <w:lvlText w:val="%6."/>
      <w:lvlJc w:val="right"/>
      <w:pPr>
        <w:ind w:left="7504" w:hanging="180"/>
      </w:pPr>
    </w:lvl>
    <w:lvl w:ilvl="6" w:tplc="040B000F" w:tentative="1">
      <w:start w:val="1"/>
      <w:numFmt w:val="decimal"/>
      <w:lvlText w:val="%7."/>
      <w:lvlJc w:val="left"/>
      <w:pPr>
        <w:ind w:left="8224" w:hanging="360"/>
      </w:pPr>
    </w:lvl>
    <w:lvl w:ilvl="7" w:tplc="040B0019" w:tentative="1">
      <w:start w:val="1"/>
      <w:numFmt w:val="lowerLetter"/>
      <w:lvlText w:val="%8."/>
      <w:lvlJc w:val="left"/>
      <w:pPr>
        <w:ind w:left="8944" w:hanging="360"/>
      </w:pPr>
    </w:lvl>
    <w:lvl w:ilvl="8" w:tplc="040B001B" w:tentative="1">
      <w:start w:val="1"/>
      <w:numFmt w:val="lowerRoman"/>
      <w:lvlText w:val="%9."/>
      <w:lvlJc w:val="right"/>
      <w:pPr>
        <w:ind w:left="9664" w:hanging="180"/>
      </w:pPr>
    </w:lvl>
  </w:abstractNum>
  <w:abstractNum w:abstractNumId="22"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032D67"/>
    <w:multiLevelType w:val="hybridMultilevel"/>
    <w:tmpl w:val="70F6E752"/>
    <w:lvl w:ilvl="0" w:tplc="27961770">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9BB2282"/>
    <w:multiLevelType w:val="hybridMultilevel"/>
    <w:tmpl w:val="8460E974"/>
    <w:lvl w:ilvl="0" w:tplc="9F7844FC">
      <w:start w:val="1"/>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C2DDF"/>
    <w:multiLevelType w:val="hybridMultilevel"/>
    <w:tmpl w:val="DE8644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0B961BD"/>
    <w:multiLevelType w:val="hybridMultilevel"/>
    <w:tmpl w:val="91B45306"/>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32"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6743CC"/>
    <w:multiLevelType w:val="hybridMultilevel"/>
    <w:tmpl w:val="78249C90"/>
    <w:lvl w:ilvl="0" w:tplc="ABD22A42">
      <w:start w:val="1"/>
      <w:numFmt w:val="bullet"/>
      <w:lvlText w:val="•"/>
      <w:lvlJc w:val="left"/>
      <w:pPr>
        <w:tabs>
          <w:tab w:val="num" w:pos="720"/>
        </w:tabs>
        <w:ind w:left="720" w:hanging="360"/>
      </w:pPr>
      <w:rPr>
        <w:rFonts w:ascii="Arial" w:hAnsi="Arial" w:hint="default"/>
      </w:rPr>
    </w:lvl>
    <w:lvl w:ilvl="1" w:tplc="A8626000" w:tentative="1">
      <w:start w:val="1"/>
      <w:numFmt w:val="bullet"/>
      <w:lvlText w:val="•"/>
      <w:lvlJc w:val="left"/>
      <w:pPr>
        <w:tabs>
          <w:tab w:val="num" w:pos="1440"/>
        </w:tabs>
        <w:ind w:left="1440" w:hanging="360"/>
      </w:pPr>
      <w:rPr>
        <w:rFonts w:ascii="Arial" w:hAnsi="Arial" w:hint="default"/>
      </w:rPr>
    </w:lvl>
    <w:lvl w:ilvl="2" w:tplc="7F3A6532" w:tentative="1">
      <w:start w:val="1"/>
      <w:numFmt w:val="bullet"/>
      <w:lvlText w:val="•"/>
      <w:lvlJc w:val="left"/>
      <w:pPr>
        <w:tabs>
          <w:tab w:val="num" w:pos="2160"/>
        </w:tabs>
        <w:ind w:left="2160" w:hanging="360"/>
      </w:pPr>
      <w:rPr>
        <w:rFonts w:ascii="Arial" w:hAnsi="Arial" w:hint="default"/>
      </w:rPr>
    </w:lvl>
    <w:lvl w:ilvl="3" w:tplc="8792838A" w:tentative="1">
      <w:start w:val="1"/>
      <w:numFmt w:val="bullet"/>
      <w:lvlText w:val="•"/>
      <w:lvlJc w:val="left"/>
      <w:pPr>
        <w:tabs>
          <w:tab w:val="num" w:pos="2880"/>
        </w:tabs>
        <w:ind w:left="2880" w:hanging="360"/>
      </w:pPr>
      <w:rPr>
        <w:rFonts w:ascii="Arial" w:hAnsi="Arial" w:hint="default"/>
      </w:rPr>
    </w:lvl>
    <w:lvl w:ilvl="4" w:tplc="D764B1A0" w:tentative="1">
      <w:start w:val="1"/>
      <w:numFmt w:val="bullet"/>
      <w:lvlText w:val="•"/>
      <w:lvlJc w:val="left"/>
      <w:pPr>
        <w:tabs>
          <w:tab w:val="num" w:pos="3600"/>
        </w:tabs>
        <w:ind w:left="3600" w:hanging="360"/>
      </w:pPr>
      <w:rPr>
        <w:rFonts w:ascii="Arial" w:hAnsi="Arial" w:hint="default"/>
      </w:rPr>
    </w:lvl>
    <w:lvl w:ilvl="5" w:tplc="C1BC0070" w:tentative="1">
      <w:start w:val="1"/>
      <w:numFmt w:val="bullet"/>
      <w:lvlText w:val="•"/>
      <w:lvlJc w:val="left"/>
      <w:pPr>
        <w:tabs>
          <w:tab w:val="num" w:pos="4320"/>
        </w:tabs>
        <w:ind w:left="4320" w:hanging="360"/>
      </w:pPr>
      <w:rPr>
        <w:rFonts w:ascii="Arial" w:hAnsi="Arial" w:hint="default"/>
      </w:rPr>
    </w:lvl>
    <w:lvl w:ilvl="6" w:tplc="21DC3928" w:tentative="1">
      <w:start w:val="1"/>
      <w:numFmt w:val="bullet"/>
      <w:lvlText w:val="•"/>
      <w:lvlJc w:val="left"/>
      <w:pPr>
        <w:tabs>
          <w:tab w:val="num" w:pos="5040"/>
        </w:tabs>
        <w:ind w:left="5040" w:hanging="360"/>
      </w:pPr>
      <w:rPr>
        <w:rFonts w:ascii="Arial" w:hAnsi="Arial" w:hint="default"/>
      </w:rPr>
    </w:lvl>
    <w:lvl w:ilvl="7" w:tplc="3A5423E6" w:tentative="1">
      <w:start w:val="1"/>
      <w:numFmt w:val="bullet"/>
      <w:lvlText w:val="•"/>
      <w:lvlJc w:val="left"/>
      <w:pPr>
        <w:tabs>
          <w:tab w:val="num" w:pos="5760"/>
        </w:tabs>
        <w:ind w:left="5760" w:hanging="360"/>
      </w:pPr>
      <w:rPr>
        <w:rFonts w:ascii="Arial" w:hAnsi="Arial" w:hint="default"/>
      </w:rPr>
    </w:lvl>
    <w:lvl w:ilvl="8" w:tplc="B3AC39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4572B6C"/>
    <w:multiLevelType w:val="hybridMultilevel"/>
    <w:tmpl w:val="11483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62909E2"/>
    <w:multiLevelType w:val="hybridMultilevel"/>
    <w:tmpl w:val="C53069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2" w15:restartNumberingAfterBreak="0">
    <w:nsid w:val="3A272E5B"/>
    <w:multiLevelType w:val="hybridMultilevel"/>
    <w:tmpl w:val="1B6C81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1C86831"/>
    <w:multiLevelType w:val="multilevel"/>
    <w:tmpl w:val="D72AFC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32074B5"/>
    <w:multiLevelType w:val="hybridMultilevel"/>
    <w:tmpl w:val="390A96FC"/>
    <w:lvl w:ilvl="0" w:tplc="C3C62196">
      <w:start w:val="1"/>
      <w:numFmt w:val="bullet"/>
      <w:lvlText w:val="-"/>
      <w:lvlJc w:val="left"/>
      <w:pPr>
        <w:tabs>
          <w:tab w:val="num" w:pos="720"/>
        </w:tabs>
        <w:ind w:left="720" w:hanging="360"/>
      </w:pPr>
      <w:rPr>
        <w:rFonts w:ascii="Lucida Grande" w:hAnsi="Lucida Grande" w:hint="default"/>
      </w:rPr>
    </w:lvl>
    <w:lvl w:ilvl="1" w:tplc="C3A409E6">
      <w:start w:val="1"/>
      <w:numFmt w:val="bullet"/>
      <w:lvlText w:val="-"/>
      <w:lvlJc w:val="left"/>
      <w:pPr>
        <w:tabs>
          <w:tab w:val="num" w:pos="1440"/>
        </w:tabs>
        <w:ind w:left="1440" w:hanging="360"/>
      </w:pPr>
      <w:rPr>
        <w:rFonts w:ascii="Lucida Grande" w:hAnsi="Lucida Grande" w:hint="default"/>
      </w:rPr>
    </w:lvl>
    <w:lvl w:ilvl="2" w:tplc="0E702A7E">
      <w:start w:val="189"/>
      <w:numFmt w:val="bullet"/>
      <w:lvlText w:val="•"/>
      <w:lvlJc w:val="left"/>
      <w:pPr>
        <w:tabs>
          <w:tab w:val="num" w:pos="2160"/>
        </w:tabs>
        <w:ind w:left="2160" w:hanging="360"/>
      </w:pPr>
      <w:rPr>
        <w:rFonts w:ascii="Arial" w:hAnsi="Arial" w:hint="default"/>
      </w:rPr>
    </w:lvl>
    <w:lvl w:ilvl="3" w:tplc="AF0AC5EE" w:tentative="1">
      <w:start w:val="1"/>
      <w:numFmt w:val="bullet"/>
      <w:lvlText w:val="-"/>
      <w:lvlJc w:val="left"/>
      <w:pPr>
        <w:tabs>
          <w:tab w:val="num" w:pos="2880"/>
        </w:tabs>
        <w:ind w:left="2880" w:hanging="360"/>
      </w:pPr>
      <w:rPr>
        <w:rFonts w:ascii="Lucida Grande" w:hAnsi="Lucida Grande" w:hint="default"/>
      </w:rPr>
    </w:lvl>
    <w:lvl w:ilvl="4" w:tplc="C5AE3232" w:tentative="1">
      <w:start w:val="1"/>
      <w:numFmt w:val="bullet"/>
      <w:lvlText w:val="-"/>
      <w:lvlJc w:val="left"/>
      <w:pPr>
        <w:tabs>
          <w:tab w:val="num" w:pos="3600"/>
        </w:tabs>
        <w:ind w:left="3600" w:hanging="360"/>
      </w:pPr>
      <w:rPr>
        <w:rFonts w:ascii="Lucida Grande" w:hAnsi="Lucida Grande" w:hint="default"/>
      </w:rPr>
    </w:lvl>
    <w:lvl w:ilvl="5" w:tplc="28A0DC2E" w:tentative="1">
      <w:start w:val="1"/>
      <w:numFmt w:val="bullet"/>
      <w:lvlText w:val="-"/>
      <w:lvlJc w:val="left"/>
      <w:pPr>
        <w:tabs>
          <w:tab w:val="num" w:pos="4320"/>
        </w:tabs>
        <w:ind w:left="4320" w:hanging="360"/>
      </w:pPr>
      <w:rPr>
        <w:rFonts w:ascii="Lucida Grande" w:hAnsi="Lucida Grande" w:hint="default"/>
      </w:rPr>
    </w:lvl>
    <w:lvl w:ilvl="6" w:tplc="85D23708" w:tentative="1">
      <w:start w:val="1"/>
      <w:numFmt w:val="bullet"/>
      <w:lvlText w:val="-"/>
      <w:lvlJc w:val="left"/>
      <w:pPr>
        <w:tabs>
          <w:tab w:val="num" w:pos="5040"/>
        </w:tabs>
        <w:ind w:left="5040" w:hanging="360"/>
      </w:pPr>
      <w:rPr>
        <w:rFonts w:ascii="Lucida Grande" w:hAnsi="Lucida Grande" w:hint="default"/>
      </w:rPr>
    </w:lvl>
    <w:lvl w:ilvl="7" w:tplc="88E64EC0" w:tentative="1">
      <w:start w:val="1"/>
      <w:numFmt w:val="bullet"/>
      <w:lvlText w:val="-"/>
      <w:lvlJc w:val="left"/>
      <w:pPr>
        <w:tabs>
          <w:tab w:val="num" w:pos="5760"/>
        </w:tabs>
        <w:ind w:left="5760" w:hanging="360"/>
      </w:pPr>
      <w:rPr>
        <w:rFonts w:ascii="Lucida Grande" w:hAnsi="Lucida Grande" w:hint="default"/>
      </w:rPr>
    </w:lvl>
    <w:lvl w:ilvl="8" w:tplc="B5DAF20A" w:tentative="1">
      <w:start w:val="1"/>
      <w:numFmt w:val="bullet"/>
      <w:lvlText w:val="-"/>
      <w:lvlJc w:val="left"/>
      <w:pPr>
        <w:tabs>
          <w:tab w:val="num" w:pos="6480"/>
        </w:tabs>
        <w:ind w:left="6480" w:hanging="360"/>
      </w:pPr>
      <w:rPr>
        <w:rFonts w:ascii="Lucida Grande" w:hAnsi="Lucida Grande" w:hint="default"/>
      </w:rPr>
    </w:lvl>
  </w:abstractNum>
  <w:abstractNum w:abstractNumId="4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63A4F76"/>
    <w:multiLevelType w:val="hybridMultilevel"/>
    <w:tmpl w:val="49FA7A9E"/>
    <w:lvl w:ilvl="0" w:tplc="B554E7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3"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A6E3399"/>
    <w:multiLevelType w:val="hybridMultilevel"/>
    <w:tmpl w:val="8A6A8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5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D2956EE"/>
    <w:multiLevelType w:val="hybridMultilevel"/>
    <w:tmpl w:val="7DC6BA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61" w15:restartNumberingAfterBreak="0">
    <w:nsid w:val="4FDE366E"/>
    <w:multiLevelType w:val="hybridMultilevel"/>
    <w:tmpl w:val="93C092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50B609E9"/>
    <w:multiLevelType w:val="multilevel"/>
    <w:tmpl w:val="D81A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64"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65" w15:restartNumberingAfterBreak="0">
    <w:nsid w:val="532C7A7D"/>
    <w:multiLevelType w:val="hybridMultilevel"/>
    <w:tmpl w:val="D89214CC"/>
    <w:lvl w:ilvl="0" w:tplc="040B0001">
      <w:start w:val="1"/>
      <w:numFmt w:val="bullet"/>
      <w:lvlText w:val=""/>
      <w:lvlJc w:val="left"/>
      <w:pPr>
        <w:ind w:left="1020" w:hanging="360"/>
      </w:pPr>
      <w:rPr>
        <w:rFonts w:ascii="Symbol" w:hAnsi="Symbol" w:hint="default"/>
      </w:rPr>
    </w:lvl>
    <w:lvl w:ilvl="1" w:tplc="040B0003" w:tentative="1">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66"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0D065D9"/>
    <w:multiLevelType w:val="hybridMultilevel"/>
    <w:tmpl w:val="EA869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72"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73"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694B255A"/>
    <w:multiLevelType w:val="multilevel"/>
    <w:tmpl w:val="6430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69A704FE"/>
    <w:multiLevelType w:val="hybridMultilevel"/>
    <w:tmpl w:val="8B22F790"/>
    <w:lvl w:ilvl="0" w:tplc="0F5C88AA">
      <w:start w:val="1"/>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6A632E4B"/>
    <w:multiLevelType w:val="hybridMultilevel"/>
    <w:tmpl w:val="7CB6D2C2"/>
    <w:lvl w:ilvl="0" w:tplc="9F7844FC">
      <w:start w:val="1"/>
      <w:numFmt w:val="bullet"/>
      <w:lvlText w:val="-"/>
      <w:lvlJc w:val="left"/>
      <w:pPr>
        <w:ind w:left="1004" w:hanging="360"/>
      </w:pPr>
      <w:rPr>
        <w:rFonts w:ascii="Times New Roman" w:eastAsia="SimSun" w:hAnsi="Times New Roman" w:cs="Times New Roman" w:hint="default"/>
        <w:sz w:val="20"/>
        <w:szCs w:val="20"/>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9" w15:restartNumberingAfterBreak="0">
    <w:nsid w:val="6AAD2BE9"/>
    <w:multiLevelType w:val="hybridMultilevel"/>
    <w:tmpl w:val="8A66D55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0" w15:restartNumberingAfterBreak="0">
    <w:nsid w:val="6C91503C"/>
    <w:multiLevelType w:val="hybridMultilevel"/>
    <w:tmpl w:val="872885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82"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2F169A"/>
    <w:multiLevelType w:val="hybridMultilevel"/>
    <w:tmpl w:val="8E6E8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6"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95F12D2"/>
    <w:multiLevelType w:val="hybridMultilevel"/>
    <w:tmpl w:val="68DC5B7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89"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0" w15:restartNumberingAfterBreak="0">
    <w:nsid w:val="7A4332BC"/>
    <w:multiLevelType w:val="hybridMultilevel"/>
    <w:tmpl w:val="4B185FD4"/>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91" w15:restartNumberingAfterBreak="0">
    <w:nsid w:val="7AEB6E25"/>
    <w:multiLevelType w:val="hybridMultilevel"/>
    <w:tmpl w:val="A96050D2"/>
    <w:lvl w:ilvl="0" w:tplc="D7C6598C">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2"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8"/>
  </w:num>
  <w:num w:numId="2">
    <w:abstractNumId w:val="50"/>
  </w:num>
  <w:num w:numId="3">
    <w:abstractNumId w:val="41"/>
  </w:num>
  <w:num w:numId="4">
    <w:abstractNumId w:val="24"/>
  </w:num>
  <w:num w:numId="5">
    <w:abstractNumId w:val="26"/>
  </w:num>
  <w:num w:numId="6">
    <w:abstractNumId w:val="33"/>
  </w:num>
  <w:num w:numId="7">
    <w:abstractNumId w:val="19"/>
  </w:num>
  <w:num w:numId="8">
    <w:abstractNumId w:val="45"/>
  </w:num>
  <w:num w:numId="9">
    <w:abstractNumId w:val="73"/>
  </w:num>
  <w:num w:numId="10">
    <w:abstractNumId w:val="64"/>
  </w:num>
  <w:num w:numId="11">
    <w:abstractNumId w:val="85"/>
  </w:num>
  <w:num w:numId="12">
    <w:abstractNumId w:val="14"/>
  </w:num>
  <w:num w:numId="13">
    <w:abstractNumId w:val="44"/>
  </w:num>
  <w:num w:numId="14">
    <w:abstractNumId w:val="57"/>
  </w:num>
  <w:num w:numId="15">
    <w:abstractNumId w:val="20"/>
  </w:num>
  <w:num w:numId="16">
    <w:abstractNumId w:val="30"/>
  </w:num>
  <w:num w:numId="17">
    <w:abstractNumId w:val="55"/>
  </w:num>
  <w:num w:numId="18">
    <w:abstractNumId w:val="86"/>
  </w:num>
  <w:num w:numId="19">
    <w:abstractNumId w:val="1"/>
  </w:num>
  <w:num w:numId="20">
    <w:abstractNumId w:val="10"/>
  </w:num>
  <w:num w:numId="21">
    <w:abstractNumId w:val="4"/>
  </w:num>
  <w:num w:numId="22">
    <w:abstractNumId w:val="69"/>
  </w:num>
  <w:num w:numId="23">
    <w:abstractNumId w:val="60"/>
  </w:num>
  <w:num w:numId="24">
    <w:abstractNumId w:val="37"/>
  </w:num>
  <w:num w:numId="25">
    <w:abstractNumId w:val="89"/>
  </w:num>
  <w:num w:numId="26">
    <w:abstractNumId w:val="71"/>
  </w:num>
  <w:num w:numId="27">
    <w:abstractNumId w:val="8"/>
  </w:num>
  <w:num w:numId="28">
    <w:abstractNumId w:val="81"/>
  </w:num>
  <w:num w:numId="29">
    <w:abstractNumId w:val="22"/>
  </w:num>
  <w:num w:numId="30">
    <w:abstractNumId w:val="43"/>
  </w:num>
  <w:num w:numId="31">
    <w:abstractNumId w:val="68"/>
  </w:num>
  <w:num w:numId="32">
    <w:abstractNumId w:val="82"/>
  </w:num>
  <w:num w:numId="33">
    <w:abstractNumId w:val="29"/>
  </w:num>
  <w:num w:numId="34">
    <w:abstractNumId w:val="56"/>
  </w:num>
  <w:num w:numId="35">
    <w:abstractNumId w:val="12"/>
  </w:num>
  <w:num w:numId="36">
    <w:abstractNumId w:val="32"/>
  </w:num>
  <w:num w:numId="37">
    <w:abstractNumId w:val="83"/>
  </w:num>
  <w:num w:numId="38">
    <w:abstractNumId w:val="61"/>
  </w:num>
  <w:num w:numId="39">
    <w:abstractNumId w:val="52"/>
  </w:num>
  <w:num w:numId="40">
    <w:abstractNumId w:val="36"/>
  </w:num>
  <w:num w:numId="41">
    <w:abstractNumId w:val="28"/>
  </w:num>
  <w:num w:numId="42">
    <w:abstractNumId w:val="92"/>
  </w:num>
  <w:num w:numId="43">
    <w:abstractNumId w:val="51"/>
  </w:num>
  <w:num w:numId="44">
    <w:abstractNumId w:val="13"/>
  </w:num>
  <w:num w:numId="45">
    <w:abstractNumId w:val="48"/>
  </w:num>
  <w:num w:numId="46">
    <w:abstractNumId w:val="63"/>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78"/>
  </w:num>
  <w:num w:numId="49">
    <w:abstractNumId w:val="58"/>
  </w:num>
  <w:num w:numId="50">
    <w:abstractNumId w:val="27"/>
  </w:num>
  <w:num w:numId="51">
    <w:abstractNumId w:val="67"/>
  </w:num>
  <w:num w:numId="52">
    <w:abstractNumId w:val="87"/>
  </w:num>
  <w:num w:numId="53">
    <w:abstractNumId w:val="3"/>
  </w:num>
  <w:num w:numId="54">
    <w:abstractNumId w:val="65"/>
  </w:num>
  <w:num w:numId="55">
    <w:abstractNumId w:val="47"/>
  </w:num>
  <w:num w:numId="56">
    <w:abstractNumId w:val="15"/>
  </w:num>
  <w:num w:numId="57">
    <w:abstractNumId w:val="42"/>
  </w:num>
  <w:num w:numId="58">
    <w:abstractNumId w:val="49"/>
  </w:num>
  <w:num w:numId="59">
    <w:abstractNumId w:val="0"/>
  </w:num>
  <w:num w:numId="60">
    <w:abstractNumId w:val="7"/>
  </w:num>
  <w:num w:numId="61">
    <w:abstractNumId w:val="40"/>
  </w:num>
  <w:num w:numId="62">
    <w:abstractNumId w:val="34"/>
  </w:num>
  <w:num w:numId="63">
    <w:abstractNumId w:val="17"/>
  </w:num>
  <w:num w:numId="64">
    <w:abstractNumId w:val="27"/>
  </w:num>
  <w:num w:numId="65">
    <w:abstractNumId w:val="27"/>
  </w:num>
  <w:num w:numId="66">
    <w:abstractNumId w:val="27"/>
  </w:num>
  <w:num w:numId="67">
    <w:abstractNumId w:val="27"/>
  </w:num>
  <w:num w:numId="68">
    <w:abstractNumId w:val="2"/>
  </w:num>
  <w:num w:numId="69">
    <w:abstractNumId w:val="35"/>
  </w:num>
  <w:num w:numId="70">
    <w:abstractNumId w:val="5"/>
  </w:num>
  <w:num w:numId="71">
    <w:abstractNumId w:val="88"/>
  </w:num>
  <w:num w:numId="72">
    <w:abstractNumId w:val="90"/>
  </w:num>
  <w:num w:numId="73">
    <w:abstractNumId w:val="16"/>
  </w:num>
  <w:num w:numId="74">
    <w:abstractNumId w:val="11"/>
  </w:num>
  <w:num w:numId="75">
    <w:abstractNumId w:val="39"/>
  </w:num>
  <w:num w:numId="76">
    <w:abstractNumId w:val="66"/>
  </w:num>
  <w:num w:numId="77">
    <w:abstractNumId w:val="91"/>
  </w:num>
  <w:num w:numId="78">
    <w:abstractNumId w:val="23"/>
  </w:num>
  <w:num w:numId="79">
    <w:abstractNumId w:val="54"/>
  </w:num>
  <w:num w:numId="80">
    <w:abstractNumId w:val="9"/>
  </w:num>
  <w:num w:numId="81">
    <w:abstractNumId w:val="18"/>
  </w:num>
  <w:num w:numId="82">
    <w:abstractNumId w:val="21"/>
  </w:num>
  <w:num w:numId="83">
    <w:abstractNumId w:val="79"/>
  </w:num>
  <w:num w:numId="84">
    <w:abstractNumId w:val="72"/>
  </w:num>
  <w:num w:numId="85">
    <w:abstractNumId w:val="76"/>
  </w:num>
  <w:num w:numId="86">
    <w:abstractNumId w:val="53"/>
  </w:num>
  <w:num w:numId="87">
    <w:abstractNumId w:val="62"/>
  </w:num>
  <w:num w:numId="88">
    <w:abstractNumId w:val="74"/>
  </w:num>
  <w:num w:numId="89">
    <w:abstractNumId w:val="46"/>
  </w:num>
  <w:num w:numId="90">
    <w:abstractNumId w:val="75"/>
  </w:num>
  <w:num w:numId="91">
    <w:abstractNumId w:val="84"/>
  </w:num>
  <w:num w:numId="92">
    <w:abstractNumId w:val="59"/>
  </w:num>
  <w:num w:numId="93">
    <w:abstractNumId w:val="80"/>
  </w:num>
  <w:num w:numId="94">
    <w:abstractNumId w:val="31"/>
  </w:num>
  <w:num w:numId="95">
    <w:abstractNumId w:val="6"/>
  </w:num>
  <w:num w:numId="96">
    <w:abstractNumId w:val="70"/>
  </w:num>
  <w:num w:numId="97">
    <w:abstractNumId w:val="7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A01"/>
    <w:rsid w:val="0000159F"/>
    <w:rsid w:val="0000368E"/>
    <w:rsid w:val="0000414A"/>
    <w:rsid w:val="00004AC8"/>
    <w:rsid w:val="00006055"/>
    <w:rsid w:val="00006AD4"/>
    <w:rsid w:val="000070FB"/>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33A"/>
    <w:rsid w:val="00017B7F"/>
    <w:rsid w:val="00017EDA"/>
    <w:rsid w:val="000201AC"/>
    <w:rsid w:val="0002046D"/>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C0E"/>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595F"/>
    <w:rsid w:val="00067799"/>
    <w:rsid w:val="00067D46"/>
    <w:rsid w:val="00067FFB"/>
    <w:rsid w:val="000707CA"/>
    <w:rsid w:val="000707FF"/>
    <w:rsid w:val="00070D32"/>
    <w:rsid w:val="0007208A"/>
    <w:rsid w:val="000721F7"/>
    <w:rsid w:val="00072BBA"/>
    <w:rsid w:val="00072FF5"/>
    <w:rsid w:val="000734E8"/>
    <w:rsid w:val="00074BE9"/>
    <w:rsid w:val="00074BEF"/>
    <w:rsid w:val="00075FDA"/>
    <w:rsid w:val="000762E8"/>
    <w:rsid w:val="00076386"/>
    <w:rsid w:val="00076D82"/>
    <w:rsid w:val="00081816"/>
    <w:rsid w:val="00081EC2"/>
    <w:rsid w:val="000823FE"/>
    <w:rsid w:val="00083800"/>
    <w:rsid w:val="00083C3D"/>
    <w:rsid w:val="00084A65"/>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40EC"/>
    <w:rsid w:val="000A4677"/>
    <w:rsid w:val="000A4BB2"/>
    <w:rsid w:val="000A519F"/>
    <w:rsid w:val="000A54EE"/>
    <w:rsid w:val="000A6A23"/>
    <w:rsid w:val="000A7BC5"/>
    <w:rsid w:val="000A7F64"/>
    <w:rsid w:val="000B0C45"/>
    <w:rsid w:val="000B12B9"/>
    <w:rsid w:val="000B16DB"/>
    <w:rsid w:val="000B1C5E"/>
    <w:rsid w:val="000B1D79"/>
    <w:rsid w:val="000B2282"/>
    <w:rsid w:val="000B23E2"/>
    <w:rsid w:val="000B2A11"/>
    <w:rsid w:val="000B2A5B"/>
    <w:rsid w:val="000B2B69"/>
    <w:rsid w:val="000B3B91"/>
    <w:rsid w:val="000B5431"/>
    <w:rsid w:val="000B5AC9"/>
    <w:rsid w:val="000B5F0A"/>
    <w:rsid w:val="000B7B9A"/>
    <w:rsid w:val="000C13BC"/>
    <w:rsid w:val="000C1D59"/>
    <w:rsid w:val="000C2756"/>
    <w:rsid w:val="000C33A9"/>
    <w:rsid w:val="000C3B02"/>
    <w:rsid w:val="000C48B7"/>
    <w:rsid w:val="000C501D"/>
    <w:rsid w:val="000C5041"/>
    <w:rsid w:val="000C74BA"/>
    <w:rsid w:val="000C7531"/>
    <w:rsid w:val="000C7C3F"/>
    <w:rsid w:val="000C7ED5"/>
    <w:rsid w:val="000D0BD6"/>
    <w:rsid w:val="000D0C61"/>
    <w:rsid w:val="000D0F89"/>
    <w:rsid w:val="000D27AD"/>
    <w:rsid w:val="000D29D1"/>
    <w:rsid w:val="000D2B0A"/>
    <w:rsid w:val="000D3286"/>
    <w:rsid w:val="000D344D"/>
    <w:rsid w:val="000D3FBC"/>
    <w:rsid w:val="000D40E7"/>
    <w:rsid w:val="000D47F3"/>
    <w:rsid w:val="000D584F"/>
    <w:rsid w:val="000D5C8D"/>
    <w:rsid w:val="000D6E55"/>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FAB"/>
    <w:rsid w:val="0010040C"/>
    <w:rsid w:val="00101875"/>
    <w:rsid w:val="00101C4F"/>
    <w:rsid w:val="00102777"/>
    <w:rsid w:val="00102C9F"/>
    <w:rsid w:val="001036C8"/>
    <w:rsid w:val="00103AB4"/>
    <w:rsid w:val="00105DB7"/>
    <w:rsid w:val="00105F3E"/>
    <w:rsid w:val="001068D2"/>
    <w:rsid w:val="001103BD"/>
    <w:rsid w:val="00111208"/>
    <w:rsid w:val="00111808"/>
    <w:rsid w:val="0011339F"/>
    <w:rsid w:val="00114E96"/>
    <w:rsid w:val="00115828"/>
    <w:rsid w:val="0011644A"/>
    <w:rsid w:val="001167B3"/>
    <w:rsid w:val="00117332"/>
    <w:rsid w:val="001204DD"/>
    <w:rsid w:val="00122839"/>
    <w:rsid w:val="00122F9A"/>
    <w:rsid w:val="001237AC"/>
    <w:rsid w:val="00123A30"/>
    <w:rsid w:val="00123FC0"/>
    <w:rsid w:val="00124665"/>
    <w:rsid w:val="00124E12"/>
    <w:rsid w:val="0012673D"/>
    <w:rsid w:val="001269B8"/>
    <w:rsid w:val="00127099"/>
    <w:rsid w:val="00127B5C"/>
    <w:rsid w:val="0013076D"/>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EF8"/>
    <w:rsid w:val="00141F08"/>
    <w:rsid w:val="00141FF2"/>
    <w:rsid w:val="0014287A"/>
    <w:rsid w:val="00142C6E"/>
    <w:rsid w:val="00142DE2"/>
    <w:rsid w:val="001437F5"/>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ECD"/>
    <w:rsid w:val="00161F86"/>
    <w:rsid w:val="00162742"/>
    <w:rsid w:val="001628BF"/>
    <w:rsid w:val="0016316A"/>
    <w:rsid w:val="001631A7"/>
    <w:rsid w:val="00163669"/>
    <w:rsid w:val="00163E1B"/>
    <w:rsid w:val="00164171"/>
    <w:rsid w:val="00164E58"/>
    <w:rsid w:val="00165033"/>
    <w:rsid w:val="00165B18"/>
    <w:rsid w:val="00166205"/>
    <w:rsid w:val="00166283"/>
    <w:rsid w:val="001670EA"/>
    <w:rsid w:val="00167256"/>
    <w:rsid w:val="001674A0"/>
    <w:rsid w:val="00167796"/>
    <w:rsid w:val="00170A50"/>
    <w:rsid w:val="00171F0C"/>
    <w:rsid w:val="0017346D"/>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151B"/>
    <w:rsid w:val="00192FE6"/>
    <w:rsid w:val="00193986"/>
    <w:rsid w:val="00193B08"/>
    <w:rsid w:val="00194570"/>
    <w:rsid w:val="00195EC5"/>
    <w:rsid w:val="00196BF4"/>
    <w:rsid w:val="00196F36"/>
    <w:rsid w:val="001972DA"/>
    <w:rsid w:val="001976AA"/>
    <w:rsid w:val="001A02F6"/>
    <w:rsid w:val="001A15C6"/>
    <w:rsid w:val="001A32B7"/>
    <w:rsid w:val="001A5E19"/>
    <w:rsid w:val="001B01FA"/>
    <w:rsid w:val="001B07C7"/>
    <w:rsid w:val="001B0832"/>
    <w:rsid w:val="001B0CB9"/>
    <w:rsid w:val="001B18A7"/>
    <w:rsid w:val="001B21C9"/>
    <w:rsid w:val="001B2762"/>
    <w:rsid w:val="001B3270"/>
    <w:rsid w:val="001B36FC"/>
    <w:rsid w:val="001B41ED"/>
    <w:rsid w:val="001B4607"/>
    <w:rsid w:val="001B480A"/>
    <w:rsid w:val="001B484B"/>
    <w:rsid w:val="001B69CA"/>
    <w:rsid w:val="001B7E0C"/>
    <w:rsid w:val="001C0586"/>
    <w:rsid w:val="001C0674"/>
    <w:rsid w:val="001C1F3A"/>
    <w:rsid w:val="001C226F"/>
    <w:rsid w:val="001C299C"/>
    <w:rsid w:val="001C45FE"/>
    <w:rsid w:val="001C52F3"/>
    <w:rsid w:val="001C54B2"/>
    <w:rsid w:val="001C57B2"/>
    <w:rsid w:val="001C66AC"/>
    <w:rsid w:val="001C6754"/>
    <w:rsid w:val="001C683F"/>
    <w:rsid w:val="001C77F0"/>
    <w:rsid w:val="001C78B9"/>
    <w:rsid w:val="001D04AA"/>
    <w:rsid w:val="001D2EF5"/>
    <w:rsid w:val="001D46A0"/>
    <w:rsid w:val="001D4E22"/>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6483"/>
    <w:rsid w:val="001F650F"/>
    <w:rsid w:val="001F67AA"/>
    <w:rsid w:val="001F7374"/>
    <w:rsid w:val="001F7599"/>
    <w:rsid w:val="00200E97"/>
    <w:rsid w:val="0020164C"/>
    <w:rsid w:val="0020189F"/>
    <w:rsid w:val="002025FC"/>
    <w:rsid w:val="00204B3A"/>
    <w:rsid w:val="0020535A"/>
    <w:rsid w:val="00205642"/>
    <w:rsid w:val="00205C41"/>
    <w:rsid w:val="00205CC6"/>
    <w:rsid w:val="002061BC"/>
    <w:rsid w:val="00206955"/>
    <w:rsid w:val="00207860"/>
    <w:rsid w:val="00210309"/>
    <w:rsid w:val="00211DE3"/>
    <w:rsid w:val="00212BC2"/>
    <w:rsid w:val="00212FB8"/>
    <w:rsid w:val="00213709"/>
    <w:rsid w:val="00214400"/>
    <w:rsid w:val="002149AF"/>
    <w:rsid w:val="00214A86"/>
    <w:rsid w:val="00215AAA"/>
    <w:rsid w:val="0021683C"/>
    <w:rsid w:val="00216856"/>
    <w:rsid w:val="002201EA"/>
    <w:rsid w:val="00221985"/>
    <w:rsid w:val="00221EC5"/>
    <w:rsid w:val="00222A7A"/>
    <w:rsid w:val="00223031"/>
    <w:rsid w:val="002234D9"/>
    <w:rsid w:val="00224A2C"/>
    <w:rsid w:val="002256D9"/>
    <w:rsid w:val="00225882"/>
    <w:rsid w:val="00225F45"/>
    <w:rsid w:val="00225FFF"/>
    <w:rsid w:val="0022687C"/>
    <w:rsid w:val="002269C0"/>
    <w:rsid w:val="00226FA5"/>
    <w:rsid w:val="002272DB"/>
    <w:rsid w:val="00227BDA"/>
    <w:rsid w:val="002306F8"/>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D0E"/>
    <w:rsid w:val="0023487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5720"/>
    <w:rsid w:val="002457B3"/>
    <w:rsid w:val="00245A6F"/>
    <w:rsid w:val="00245FD5"/>
    <w:rsid w:val="002465E4"/>
    <w:rsid w:val="002477DF"/>
    <w:rsid w:val="00250E05"/>
    <w:rsid w:val="00250E54"/>
    <w:rsid w:val="00251AD6"/>
    <w:rsid w:val="00252BBC"/>
    <w:rsid w:val="00252C17"/>
    <w:rsid w:val="0025307F"/>
    <w:rsid w:val="002532D4"/>
    <w:rsid w:val="002551BD"/>
    <w:rsid w:val="00255699"/>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77923"/>
    <w:rsid w:val="0028157A"/>
    <w:rsid w:val="00281B05"/>
    <w:rsid w:val="00282E93"/>
    <w:rsid w:val="00283ADD"/>
    <w:rsid w:val="00284186"/>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D1B"/>
    <w:rsid w:val="00292399"/>
    <w:rsid w:val="0029294E"/>
    <w:rsid w:val="00293419"/>
    <w:rsid w:val="00293B8A"/>
    <w:rsid w:val="00293D90"/>
    <w:rsid w:val="00294445"/>
    <w:rsid w:val="00294B4D"/>
    <w:rsid w:val="00294E53"/>
    <w:rsid w:val="002960D5"/>
    <w:rsid w:val="00296371"/>
    <w:rsid w:val="002968FD"/>
    <w:rsid w:val="00297CC6"/>
    <w:rsid w:val="002A1062"/>
    <w:rsid w:val="002A1264"/>
    <w:rsid w:val="002A130A"/>
    <w:rsid w:val="002A2012"/>
    <w:rsid w:val="002A2413"/>
    <w:rsid w:val="002A2F5E"/>
    <w:rsid w:val="002A352A"/>
    <w:rsid w:val="002A607D"/>
    <w:rsid w:val="002B06DE"/>
    <w:rsid w:val="002B0878"/>
    <w:rsid w:val="002B114B"/>
    <w:rsid w:val="002B132E"/>
    <w:rsid w:val="002B257E"/>
    <w:rsid w:val="002B2602"/>
    <w:rsid w:val="002B2813"/>
    <w:rsid w:val="002B2D29"/>
    <w:rsid w:val="002B411D"/>
    <w:rsid w:val="002B5DA0"/>
    <w:rsid w:val="002B612C"/>
    <w:rsid w:val="002B6786"/>
    <w:rsid w:val="002B7FD4"/>
    <w:rsid w:val="002C0C4B"/>
    <w:rsid w:val="002C1EEA"/>
    <w:rsid w:val="002C2006"/>
    <w:rsid w:val="002C2600"/>
    <w:rsid w:val="002C47AD"/>
    <w:rsid w:val="002C566C"/>
    <w:rsid w:val="002C6034"/>
    <w:rsid w:val="002C613E"/>
    <w:rsid w:val="002C635B"/>
    <w:rsid w:val="002C7CFF"/>
    <w:rsid w:val="002D067B"/>
    <w:rsid w:val="002D0BC6"/>
    <w:rsid w:val="002D119B"/>
    <w:rsid w:val="002D11F7"/>
    <w:rsid w:val="002D17C5"/>
    <w:rsid w:val="002D3100"/>
    <w:rsid w:val="002D365F"/>
    <w:rsid w:val="002D406E"/>
    <w:rsid w:val="002D4127"/>
    <w:rsid w:val="002D6E49"/>
    <w:rsid w:val="002D7C86"/>
    <w:rsid w:val="002E0692"/>
    <w:rsid w:val="002E1D74"/>
    <w:rsid w:val="002E2943"/>
    <w:rsid w:val="002E2CF1"/>
    <w:rsid w:val="002E34AF"/>
    <w:rsid w:val="002E4279"/>
    <w:rsid w:val="002E4AAC"/>
    <w:rsid w:val="002E53DE"/>
    <w:rsid w:val="002E563B"/>
    <w:rsid w:val="002E62D2"/>
    <w:rsid w:val="002E6796"/>
    <w:rsid w:val="002E74AF"/>
    <w:rsid w:val="002E758C"/>
    <w:rsid w:val="002E7784"/>
    <w:rsid w:val="002F048F"/>
    <w:rsid w:val="002F1038"/>
    <w:rsid w:val="002F1B80"/>
    <w:rsid w:val="002F1CDB"/>
    <w:rsid w:val="002F22FF"/>
    <w:rsid w:val="002F2CB7"/>
    <w:rsid w:val="002F2D8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746"/>
    <w:rsid w:val="00311944"/>
    <w:rsid w:val="00311C08"/>
    <w:rsid w:val="003123E2"/>
    <w:rsid w:val="00312567"/>
    <w:rsid w:val="00312ECE"/>
    <w:rsid w:val="00313510"/>
    <w:rsid w:val="0031393C"/>
    <w:rsid w:val="00313CB0"/>
    <w:rsid w:val="00313F96"/>
    <w:rsid w:val="003150CE"/>
    <w:rsid w:val="00315AAB"/>
    <w:rsid w:val="003160D1"/>
    <w:rsid w:val="003175E1"/>
    <w:rsid w:val="00317BD0"/>
    <w:rsid w:val="00317FC1"/>
    <w:rsid w:val="00320299"/>
    <w:rsid w:val="00321154"/>
    <w:rsid w:val="003211B0"/>
    <w:rsid w:val="00321EDA"/>
    <w:rsid w:val="0032235B"/>
    <w:rsid w:val="003224AA"/>
    <w:rsid w:val="003224E7"/>
    <w:rsid w:val="00323390"/>
    <w:rsid w:val="003254F7"/>
    <w:rsid w:val="00325D46"/>
    <w:rsid w:val="00325D7A"/>
    <w:rsid w:val="00326145"/>
    <w:rsid w:val="00327163"/>
    <w:rsid w:val="00327305"/>
    <w:rsid w:val="00327531"/>
    <w:rsid w:val="00327B04"/>
    <w:rsid w:val="00330187"/>
    <w:rsid w:val="003303B6"/>
    <w:rsid w:val="00331C77"/>
    <w:rsid w:val="00331DB6"/>
    <w:rsid w:val="00331F96"/>
    <w:rsid w:val="00332B55"/>
    <w:rsid w:val="00332CBC"/>
    <w:rsid w:val="00333336"/>
    <w:rsid w:val="00335B62"/>
    <w:rsid w:val="00335BBE"/>
    <w:rsid w:val="00335EA8"/>
    <w:rsid w:val="003363DD"/>
    <w:rsid w:val="00336B9B"/>
    <w:rsid w:val="003376DA"/>
    <w:rsid w:val="00340361"/>
    <w:rsid w:val="00340795"/>
    <w:rsid w:val="0034111C"/>
    <w:rsid w:val="0034114A"/>
    <w:rsid w:val="00341E60"/>
    <w:rsid w:val="0034217F"/>
    <w:rsid w:val="00342591"/>
    <w:rsid w:val="00342969"/>
    <w:rsid w:val="00342AD2"/>
    <w:rsid w:val="00342DBB"/>
    <w:rsid w:val="00343954"/>
    <w:rsid w:val="00343D68"/>
    <w:rsid w:val="0034535E"/>
    <w:rsid w:val="00345405"/>
    <w:rsid w:val="00345DDD"/>
    <w:rsid w:val="00346C1C"/>
    <w:rsid w:val="00346FED"/>
    <w:rsid w:val="0035007F"/>
    <w:rsid w:val="003508C7"/>
    <w:rsid w:val="00351417"/>
    <w:rsid w:val="00351E01"/>
    <w:rsid w:val="003524E9"/>
    <w:rsid w:val="00352D21"/>
    <w:rsid w:val="0035443D"/>
    <w:rsid w:val="00354FEE"/>
    <w:rsid w:val="003554FB"/>
    <w:rsid w:val="00356275"/>
    <w:rsid w:val="003565E1"/>
    <w:rsid w:val="003569B7"/>
    <w:rsid w:val="00356A13"/>
    <w:rsid w:val="00356B54"/>
    <w:rsid w:val="00356C0B"/>
    <w:rsid w:val="00357B9C"/>
    <w:rsid w:val="00361412"/>
    <w:rsid w:val="003615CA"/>
    <w:rsid w:val="00362E7F"/>
    <w:rsid w:val="003641D1"/>
    <w:rsid w:val="003642A6"/>
    <w:rsid w:val="003665A8"/>
    <w:rsid w:val="00367337"/>
    <w:rsid w:val="00367367"/>
    <w:rsid w:val="00367559"/>
    <w:rsid w:val="00367DA6"/>
    <w:rsid w:val="00367FD8"/>
    <w:rsid w:val="00370B63"/>
    <w:rsid w:val="00370FCC"/>
    <w:rsid w:val="003711AF"/>
    <w:rsid w:val="00371EF8"/>
    <w:rsid w:val="00374848"/>
    <w:rsid w:val="00374CA0"/>
    <w:rsid w:val="00375D09"/>
    <w:rsid w:val="0037739D"/>
    <w:rsid w:val="0037751C"/>
    <w:rsid w:val="003776A1"/>
    <w:rsid w:val="003800A2"/>
    <w:rsid w:val="00380F3F"/>
    <w:rsid w:val="00382232"/>
    <w:rsid w:val="00382F1A"/>
    <w:rsid w:val="00383282"/>
    <w:rsid w:val="00383658"/>
    <w:rsid w:val="0038412E"/>
    <w:rsid w:val="00384968"/>
    <w:rsid w:val="0038505D"/>
    <w:rsid w:val="00385B5E"/>
    <w:rsid w:val="00386053"/>
    <w:rsid w:val="003871CB"/>
    <w:rsid w:val="0038771D"/>
    <w:rsid w:val="003908F5"/>
    <w:rsid w:val="00392BD3"/>
    <w:rsid w:val="00393E44"/>
    <w:rsid w:val="003941BD"/>
    <w:rsid w:val="00394270"/>
    <w:rsid w:val="003957FB"/>
    <w:rsid w:val="00397AB6"/>
    <w:rsid w:val="00397ACA"/>
    <w:rsid w:val="003A10C3"/>
    <w:rsid w:val="003A25FF"/>
    <w:rsid w:val="003A2F16"/>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4FAA"/>
    <w:rsid w:val="003B547A"/>
    <w:rsid w:val="003B5782"/>
    <w:rsid w:val="003B68C8"/>
    <w:rsid w:val="003B6C6C"/>
    <w:rsid w:val="003B6CB0"/>
    <w:rsid w:val="003B75B9"/>
    <w:rsid w:val="003B7F24"/>
    <w:rsid w:val="003C0DA2"/>
    <w:rsid w:val="003C1A18"/>
    <w:rsid w:val="003C2902"/>
    <w:rsid w:val="003C3261"/>
    <w:rsid w:val="003C380F"/>
    <w:rsid w:val="003C43D2"/>
    <w:rsid w:val="003C5C41"/>
    <w:rsid w:val="003C6D78"/>
    <w:rsid w:val="003C7461"/>
    <w:rsid w:val="003D0788"/>
    <w:rsid w:val="003D11E7"/>
    <w:rsid w:val="003D132A"/>
    <w:rsid w:val="003D1517"/>
    <w:rsid w:val="003D1CEB"/>
    <w:rsid w:val="003D2938"/>
    <w:rsid w:val="003D2C75"/>
    <w:rsid w:val="003D2C93"/>
    <w:rsid w:val="003D3216"/>
    <w:rsid w:val="003D3607"/>
    <w:rsid w:val="003D3FBA"/>
    <w:rsid w:val="003D402B"/>
    <w:rsid w:val="003D5286"/>
    <w:rsid w:val="003D6323"/>
    <w:rsid w:val="003D764F"/>
    <w:rsid w:val="003D7D81"/>
    <w:rsid w:val="003E0667"/>
    <w:rsid w:val="003E0BCE"/>
    <w:rsid w:val="003E13E0"/>
    <w:rsid w:val="003E1660"/>
    <w:rsid w:val="003E1B97"/>
    <w:rsid w:val="003E1C09"/>
    <w:rsid w:val="003E1CD1"/>
    <w:rsid w:val="003E1DC2"/>
    <w:rsid w:val="003E235E"/>
    <w:rsid w:val="003E2A2D"/>
    <w:rsid w:val="003E3497"/>
    <w:rsid w:val="003E521F"/>
    <w:rsid w:val="003E5606"/>
    <w:rsid w:val="003E5EFE"/>
    <w:rsid w:val="003E64A9"/>
    <w:rsid w:val="003E67C1"/>
    <w:rsid w:val="003E7002"/>
    <w:rsid w:val="003E7479"/>
    <w:rsid w:val="003E7905"/>
    <w:rsid w:val="003E7F61"/>
    <w:rsid w:val="003F0336"/>
    <w:rsid w:val="003F2147"/>
    <w:rsid w:val="003F3866"/>
    <w:rsid w:val="003F4488"/>
    <w:rsid w:val="003F51C5"/>
    <w:rsid w:val="003F5547"/>
    <w:rsid w:val="003F5C40"/>
    <w:rsid w:val="003F6E12"/>
    <w:rsid w:val="003F75ED"/>
    <w:rsid w:val="003F7829"/>
    <w:rsid w:val="003F7F1B"/>
    <w:rsid w:val="004002B7"/>
    <w:rsid w:val="004003A0"/>
    <w:rsid w:val="00400F31"/>
    <w:rsid w:val="004011A2"/>
    <w:rsid w:val="0040154C"/>
    <w:rsid w:val="004016F4"/>
    <w:rsid w:val="00401C44"/>
    <w:rsid w:val="004037D8"/>
    <w:rsid w:val="00404844"/>
    <w:rsid w:val="00406B4D"/>
    <w:rsid w:val="00406D35"/>
    <w:rsid w:val="00407B5C"/>
    <w:rsid w:val="00410DF6"/>
    <w:rsid w:val="0041443C"/>
    <w:rsid w:val="004154F7"/>
    <w:rsid w:val="004164D8"/>
    <w:rsid w:val="00416D44"/>
    <w:rsid w:val="00416EB8"/>
    <w:rsid w:val="004172D6"/>
    <w:rsid w:val="004176FF"/>
    <w:rsid w:val="00421A27"/>
    <w:rsid w:val="00421D0A"/>
    <w:rsid w:val="004238B8"/>
    <w:rsid w:val="004241C5"/>
    <w:rsid w:val="004244AF"/>
    <w:rsid w:val="00424FA7"/>
    <w:rsid w:val="00425397"/>
    <w:rsid w:val="004255B5"/>
    <w:rsid w:val="00425D78"/>
    <w:rsid w:val="00425FC2"/>
    <w:rsid w:val="00426428"/>
    <w:rsid w:val="00426723"/>
    <w:rsid w:val="00426A87"/>
    <w:rsid w:val="004309D8"/>
    <w:rsid w:val="004313D1"/>
    <w:rsid w:val="00431FD5"/>
    <w:rsid w:val="00432110"/>
    <w:rsid w:val="004336A7"/>
    <w:rsid w:val="00433EBE"/>
    <w:rsid w:val="00434406"/>
    <w:rsid w:val="00437A1D"/>
    <w:rsid w:val="00440FED"/>
    <w:rsid w:val="00441194"/>
    <w:rsid w:val="00441B0A"/>
    <w:rsid w:val="00441B92"/>
    <w:rsid w:val="00442607"/>
    <w:rsid w:val="00443EB9"/>
    <w:rsid w:val="0044474B"/>
    <w:rsid w:val="00445F09"/>
    <w:rsid w:val="00445FF7"/>
    <w:rsid w:val="00447088"/>
    <w:rsid w:val="00450575"/>
    <w:rsid w:val="00450B65"/>
    <w:rsid w:val="00450FF1"/>
    <w:rsid w:val="00453341"/>
    <w:rsid w:val="00453EF8"/>
    <w:rsid w:val="004545C6"/>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75BD7"/>
    <w:rsid w:val="00476D4C"/>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6E8"/>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7F0"/>
    <w:rsid w:val="004A6E18"/>
    <w:rsid w:val="004A6EE8"/>
    <w:rsid w:val="004A71C3"/>
    <w:rsid w:val="004A74D2"/>
    <w:rsid w:val="004A7769"/>
    <w:rsid w:val="004B0DCB"/>
    <w:rsid w:val="004B0F23"/>
    <w:rsid w:val="004B1484"/>
    <w:rsid w:val="004B18ED"/>
    <w:rsid w:val="004B23AD"/>
    <w:rsid w:val="004B24E5"/>
    <w:rsid w:val="004B2965"/>
    <w:rsid w:val="004B380A"/>
    <w:rsid w:val="004B4224"/>
    <w:rsid w:val="004B4309"/>
    <w:rsid w:val="004B4647"/>
    <w:rsid w:val="004B500F"/>
    <w:rsid w:val="004B5E52"/>
    <w:rsid w:val="004B632A"/>
    <w:rsid w:val="004B7455"/>
    <w:rsid w:val="004B74FF"/>
    <w:rsid w:val="004B7CE4"/>
    <w:rsid w:val="004B7EB9"/>
    <w:rsid w:val="004C0401"/>
    <w:rsid w:val="004C0BD1"/>
    <w:rsid w:val="004C0C49"/>
    <w:rsid w:val="004C183D"/>
    <w:rsid w:val="004C24A6"/>
    <w:rsid w:val="004C2669"/>
    <w:rsid w:val="004C3EC7"/>
    <w:rsid w:val="004C3EEE"/>
    <w:rsid w:val="004C40C9"/>
    <w:rsid w:val="004C44E8"/>
    <w:rsid w:val="004C483D"/>
    <w:rsid w:val="004C524A"/>
    <w:rsid w:val="004C5BCC"/>
    <w:rsid w:val="004C6C7D"/>
    <w:rsid w:val="004C711E"/>
    <w:rsid w:val="004C795A"/>
    <w:rsid w:val="004C7F93"/>
    <w:rsid w:val="004D0616"/>
    <w:rsid w:val="004D26B8"/>
    <w:rsid w:val="004D38C2"/>
    <w:rsid w:val="004D4259"/>
    <w:rsid w:val="004D4FBD"/>
    <w:rsid w:val="004D4FC0"/>
    <w:rsid w:val="004D6736"/>
    <w:rsid w:val="004D6B71"/>
    <w:rsid w:val="004D7556"/>
    <w:rsid w:val="004D7DA8"/>
    <w:rsid w:val="004E154C"/>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1279"/>
    <w:rsid w:val="00501304"/>
    <w:rsid w:val="00501425"/>
    <w:rsid w:val="00502711"/>
    <w:rsid w:val="005036BE"/>
    <w:rsid w:val="0050409A"/>
    <w:rsid w:val="00504311"/>
    <w:rsid w:val="0050485C"/>
    <w:rsid w:val="00504AC6"/>
    <w:rsid w:val="00506131"/>
    <w:rsid w:val="005078AA"/>
    <w:rsid w:val="00507ED9"/>
    <w:rsid w:val="0051033E"/>
    <w:rsid w:val="005108D0"/>
    <w:rsid w:val="00510C5E"/>
    <w:rsid w:val="00511079"/>
    <w:rsid w:val="00511227"/>
    <w:rsid w:val="00511CDF"/>
    <w:rsid w:val="00511DA3"/>
    <w:rsid w:val="0051221F"/>
    <w:rsid w:val="00512829"/>
    <w:rsid w:val="00513839"/>
    <w:rsid w:val="00513B29"/>
    <w:rsid w:val="00513DEF"/>
    <w:rsid w:val="00513F57"/>
    <w:rsid w:val="0051423C"/>
    <w:rsid w:val="00514C91"/>
    <w:rsid w:val="005153CE"/>
    <w:rsid w:val="005156EE"/>
    <w:rsid w:val="00516241"/>
    <w:rsid w:val="00516FD9"/>
    <w:rsid w:val="00517261"/>
    <w:rsid w:val="0051791D"/>
    <w:rsid w:val="00520D6D"/>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47D8A"/>
    <w:rsid w:val="00550751"/>
    <w:rsid w:val="005518ED"/>
    <w:rsid w:val="00552093"/>
    <w:rsid w:val="0055264D"/>
    <w:rsid w:val="00553020"/>
    <w:rsid w:val="00554C01"/>
    <w:rsid w:val="00554E4B"/>
    <w:rsid w:val="005557E5"/>
    <w:rsid w:val="00555E03"/>
    <w:rsid w:val="00555F67"/>
    <w:rsid w:val="00556605"/>
    <w:rsid w:val="0055723C"/>
    <w:rsid w:val="005606A4"/>
    <w:rsid w:val="005607B8"/>
    <w:rsid w:val="00560CF5"/>
    <w:rsid w:val="0056272D"/>
    <w:rsid w:val="00562BAB"/>
    <w:rsid w:val="0056308E"/>
    <w:rsid w:val="005638C1"/>
    <w:rsid w:val="0056415C"/>
    <w:rsid w:val="00564957"/>
    <w:rsid w:val="005649BF"/>
    <w:rsid w:val="00564EAF"/>
    <w:rsid w:val="005650ED"/>
    <w:rsid w:val="00565607"/>
    <w:rsid w:val="00565869"/>
    <w:rsid w:val="00567415"/>
    <w:rsid w:val="00567610"/>
    <w:rsid w:val="00570C3A"/>
    <w:rsid w:val="00570D9F"/>
    <w:rsid w:val="00571CA8"/>
    <w:rsid w:val="00574771"/>
    <w:rsid w:val="005758DF"/>
    <w:rsid w:val="00576135"/>
    <w:rsid w:val="0057685E"/>
    <w:rsid w:val="00576A4A"/>
    <w:rsid w:val="00580793"/>
    <w:rsid w:val="0058137C"/>
    <w:rsid w:val="00581470"/>
    <w:rsid w:val="00581893"/>
    <w:rsid w:val="00582087"/>
    <w:rsid w:val="00582849"/>
    <w:rsid w:val="005831DD"/>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BCC"/>
    <w:rsid w:val="005A515A"/>
    <w:rsid w:val="005A62CE"/>
    <w:rsid w:val="005A6BC4"/>
    <w:rsid w:val="005A704D"/>
    <w:rsid w:val="005B1DEE"/>
    <w:rsid w:val="005B1FF6"/>
    <w:rsid w:val="005B2B51"/>
    <w:rsid w:val="005B2B77"/>
    <w:rsid w:val="005B34D4"/>
    <w:rsid w:val="005B3C6D"/>
    <w:rsid w:val="005B4045"/>
    <w:rsid w:val="005B49A7"/>
    <w:rsid w:val="005B609E"/>
    <w:rsid w:val="005B6DF6"/>
    <w:rsid w:val="005B6EA6"/>
    <w:rsid w:val="005B780E"/>
    <w:rsid w:val="005B7B7D"/>
    <w:rsid w:val="005C0F71"/>
    <w:rsid w:val="005C1085"/>
    <w:rsid w:val="005C13BC"/>
    <w:rsid w:val="005C1948"/>
    <w:rsid w:val="005C245F"/>
    <w:rsid w:val="005C263C"/>
    <w:rsid w:val="005C2679"/>
    <w:rsid w:val="005C2B5C"/>
    <w:rsid w:val="005C2ED4"/>
    <w:rsid w:val="005C41D4"/>
    <w:rsid w:val="005C4828"/>
    <w:rsid w:val="005C5D18"/>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1AB8"/>
    <w:rsid w:val="005E3073"/>
    <w:rsid w:val="005E316A"/>
    <w:rsid w:val="005E5D4A"/>
    <w:rsid w:val="005E5E1A"/>
    <w:rsid w:val="005E6A8D"/>
    <w:rsid w:val="005E6C16"/>
    <w:rsid w:val="005F0108"/>
    <w:rsid w:val="005F0ECC"/>
    <w:rsid w:val="005F21A5"/>
    <w:rsid w:val="005F2470"/>
    <w:rsid w:val="005F278D"/>
    <w:rsid w:val="005F28C6"/>
    <w:rsid w:val="005F2DA2"/>
    <w:rsid w:val="005F39AF"/>
    <w:rsid w:val="005F3F16"/>
    <w:rsid w:val="005F52CC"/>
    <w:rsid w:val="005F5B4C"/>
    <w:rsid w:val="005F5E6F"/>
    <w:rsid w:val="005F5F9B"/>
    <w:rsid w:val="005F6BD4"/>
    <w:rsid w:val="005F7985"/>
    <w:rsid w:val="005F7ED1"/>
    <w:rsid w:val="0060004D"/>
    <w:rsid w:val="00600CEB"/>
    <w:rsid w:val="00601DF1"/>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8EE"/>
    <w:rsid w:val="006131CB"/>
    <w:rsid w:val="0061417F"/>
    <w:rsid w:val="00614CD1"/>
    <w:rsid w:val="0061567B"/>
    <w:rsid w:val="00615BEA"/>
    <w:rsid w:val="006169A2"/>
    <w:rsid w:val="0061705C"/>
    <w:rsid w:val="0062152A"/>
    <w:rsid w:val="006219BE"/>
    <w:rsid w:val="00621E3C"/>
    <w:rsid w:val="00622BD2"/>
    <w:rsid w:val="00622FCB"/>
    <w:rsid w:val="00623583"/>
    <w:rsid w:val="00623DBC"/>
    <w:rsid w:val="00624049"/>
    <w:rsid w:val="0062462F"/>
    <w:rsid w:val="00624BA1"/>
    <w:rsid w:val="0062661B"/>
    <w:rsid w:val="0062796B"/>
    <w:rsid w:val="00630118"/>
    <w:rsid w:val="006310AE"/>
    <w:rsid w:val="00631762"/>
    <w:rsid w:val="00632196"/>
    <w:rsid w:val="006322D1"/>
    <w:rsid w:val="0063331B"/>
    <w:rsid w:val="00633BF2"/>
    <w:rsid w:val="00633F67"/>
    <w:rsid w:val="006345C3"/>
    <w:rsid w:val="00636048"/>
    <w:rsid w:val="006362F9"/>
    <w:rsid w:val="006369A9"/>
    <w:rsid w:val="006373CD"/>
    <w:rsid w:val="006403AC"/>
    <w:rsid w:val="00640672"/>
    <w:rsid w:val="0064165D"/>
    <w:rsid w:val="006433BD"/>
    <w:rsid w:val="00643784"/>
    <w:rsid w:val="00643E7C"/>
    <w:rsid w:val="00644186"/>
    <w:rsid w:val="00644A21"/>
    <w:rsid w:val="00644B4F"/>
    <w:rsid w:val="00644D21"/>
    <w:rsid w:val="00644DB3"/>
    <w:rsid w:val="00645C9F"/>
    <w:rsid w:val="00646305"/>
    <w:rsid w:val="00646A6C"/>
    <w:rsid w:val="006475E6"/>
    <w:rsid w:val="006508B9"/>
    <w:rsid w:val="00650CA1"/>
    <w:rsid w:val="00651854"/>
    <w:rsid w:val="006519F8"/>
    <w:rsid w:val="00653809"/>
    <w:rsid w:val="006539E8"/>
    <w:rsid w:val="006556B5"/>
    <w:rsid w:val="00655E51"/>
    <w:rsid w:val="00656306"/>
    <w:rsid w:val="006565D8"/>
    <w:rsid w:val="00656649"/>
    <w:rsid w:val="00656B96"/>
    <w:rsid w:val="00656CF4"/>
    <w:rsid w:val="00656ED9"/>
    <w:rsid w:val="0065736B"/>
    <w:rsid w:val="00657AE5"/>
    <w:rsid w:val="00657C5F"/>
    <w:rsid w:val="006619B0"/>
    <w:rsid w:val="00662012"/>
    <w:rsid w:val="00662185"/>
    <w:rsid w:val="00662543"/>
    <w:rsid w:val="006626D0"/>
    <w:rsid w:val="00662CC4"/>
    <w:rsid w:val="00663BF2"/>
    <w:rsid w:val="00663EAE"/>
    <w:rsid w:val="00664E8C"/>
    <w:rsid w:val="00665138"/>
    <w:rsid w:val="0066528A"/>
    <w:rsid w:val="00665F7C"/>
    <w:rsid w:val="0066699A"/>
    <w:rsid w:val="00666DFC"/>
    <w:rsid w:val="00666EBB"/>
    <w:rsid w:val="00667385"/>
    <w:rsid w:val="0066779E"/>
    <w:rsid w:val="00670DE2"/>
    <w:rsid w:val="006713E2"/>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F27"/>
    <w:rsid w:val="006839E6"/>
    <w:rsid w:val="00683F93"/>
    <w:rsid w:val="0068481E"/>
    <w:rsid w:val="00685061"/>
    <w:rsid w:val="0069011A"/>
    <w:rsid w:val="00690403"/>
    <w:rsid w:val="00690E2E"/>
    <w:rsid w:val="006915D7"/>
    <w:rsid w:val="006927AC"/>
    <w:rsid w:val="00692814"/>
    <w:rsid w:val="006932E7"/>
    <w:rsid w:val="00693347"/>
    <w:rsid w:val="0069334C"/>
    <w:rsid w:val="00695193"/>
    <w:rsid w:val="00696D63"/>
    <w:rsid w:val="006A032F"/>
    <w:rsid w:val="006A22E4"/>
    <w:rsid w:val="006A348E"/>
    <w:rsid w:val="006A41AE"/>
    <w:rsid w:val="006A4856"/>
    <w:rsid w:val="006A564B"/>
    <w:rsid w:val="006A7546"/>
    <w:rsid w:val="006A757C"/>
    <w:rsid w:val="006A7843"/>
    <w:rsid w:val="006B08CF"/>
    <w:rsid w:val="006B0B29"/>
    <w:rsid w:val="006B0B90"/>
    <w:rsid w:val="006B10EA"/>
    <w:rsid w:val="006B1470"/>
    <w:rsid w:val="006B1545"/>
    <w:rsid w:val="006B16E5"/>
    <w:rsid w:val="006B2DA7"/>
    <w:rsid w:val="006B2F4D"/>
    <w:rsid w:val="006B3682"/>
    <w:rsid w:val="006B4112"/>
    <w:rsid w:val="006B48CB"/>
    <w:rsid w:val="006B576F"/>
    <w:rsid w:val="006B5D9E"/>
    <w:rsid w:val="006B5EC9"/>
    <w:rsid w:val="006B6AE9"/>
    <w:rsid w:val="006B785B"/>
    <w:rsid w:val="006C0823"/>
    <w:rsid w:val="006C08C5"/>
    <w:rsid w:val="006C0CD8"/>
    <w:rsid w:val="006C11DD"/>
    <w:rsid w:val="006C1445"/>
    <w:rsid w:val="006C17A2"/>
    <w:rsid w:val="006C2A21"/>
    <w:rsid w:val="006C304F"/>
    <w:rsid w:val="006C3380"/>
    <w:rsid w:val="006C3959"/>
    <w:rsid w:val="006C3B36"/>
    <w:rsid w:val="006C43E6"/>
    <w:rsid w:val="006C4FC1"/>
    <w:rsid w:val="006C51A5"/>
    <w:rsid w:val="006C529D"/>
    <w:rsid w:val="006C5569"/>
    <w:rsid w:val="006C7CC9"/>
    <w:rsid w:val="006C7D45"/>
    <w:rsid w:val="006D0657"/>
    <w:rsid w:val="006D06E0"/>
    <w:rsid w:val="006D0E6B"/>
    <w:rsid w:val="006D1073"/>
    <w:rsid w:val="006D2146"/>
    <w:rsid w:val="006D26E0"/>
    <w:rsid w:val="006D30B1"/>
    <w:rsid w:val="006D3F01"/>
    <w:rsid w:val="006D5349"/>
    <w:rsid w:val="006D632E"/>
    <w:rsid w:val="006E01FF"/>
    <w:rsid w:val="006E094A"/>
    <w:rsid w:val="006E0DE0"/>
    <w:rsid w:val="006E12B1"/>
    <w:rsid w:val="006E13D1"/>
    <w:rsid w:val="006E148F"/>
    <w:rsid w:val="006E283E"/>
    <w:rsid w:val="006E4235"/>
    <w:rsid w:val="006E4D0C"/>
    <w:rsid w:val="006E4D1B"/>
    <w:rsid w:val="006E509A"/>
    <w:rsid w:val="006E5B78"/>
    <w:rsid w:val="006E6332"/>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1118B"/>
    <w:rsid w:val="007115D2"/>
    <w:rsid w:val="00711E13"/>
    <w:rsid w:val="00712EDA"/>
    <w:rsid w:val="007136D0"/>
    <w:rsid w:val="00714740"/>
    <w:rsid w:val="0071528E"/>
    <w:rsid w:val="007155A9"/>
    <w:rsid w:val="007158E1"/>
    <w:rsid w:val="0071705B"/>
    <w:rsid w:val="0071740A"/>
    <w:rsid w:val="00717EBE"/>
    <w:rsid w:val="00720505"/>
    <w:rsid w:val="00720E4F"/>
    <w:rsid w:val="00720F32"/>
    <w:rsid w:val="0072271A"/>
    <w:rsid w:val="007236A3"/>
    <w:rsid w:val="007239B6"/>
    <w:rsid w:val="0072490A"/>
    <w:rsid w:val="0072517D"/>
    <w:rsid w:val="0072540C"/>
    <w:rsid w:val="00726878"/>
    <w:rsid w:val="00726EA6"/>
    <w:rsid w:val="00727C98"/>
    <w:rsid w:val="00730D02"/>
    <w:rsid w:val="0073124A"/>
    <w:rsid w:val="007316BD"/>
    <w:rsid w:val="007317FF"/>
    <w:rsid w:val="00731B79"/>
    <w:rsid w:val="00733893"/>
    <w:rsid w:val="00734A05"/>
    <w:rsid w:val="00735476"/>
    <w:rsid w:val="00735C6F"/>
    <w:rsid w:val="00735F4F"/>
    <w:rsid w:val="007366CF"/>
    <w:rsid w:val="00736EC4"/>
    <w:rsid w:val="00737EB0"/>
    <w:rsid w:val="007408D5"/>
    <w:rsid w:val="00741711"/>
    <w:rsid w:val="00741A21"/>
    <w:rsid w:val="00741C59"/>
    <w:rsid w:val="00742422"/>
    <w:rsid w:val="00742B0B"/>
    <w:rsid w:val="00742B44"/>
    <w:rsid w:val="00745540"/>
    <w:rsid w:val="00745D88"/>
    <w:rsid w:val="0074655A"/>
    <w:rsid w:val="007469B7"/>
    <w:rsid w:val="00747115"/>
    <w:rsid w:val="00753BB5"/>
    <w:rsid w:val="007547B2"/>
    <w:rsid w:val="00755DB8"/>
    <w:rsid w:val="0075660B"/>
    <w:rsid w:val="00756832"/>
    <w:rsid w:val="00757368"/>
    <w:rsid w:val="0076266E"/>
    <w:rsid w:val="007626D0"/>
    <w:rsid w:val="007651CA"/>
    <w:rsid w:val="007671DF"/>
    <w:rsid w:val="00767519"/>
    <w:rsid w:val="00767EE3"/>
    <w:rsid w:val="007704E1"/>
    <w:rsid w:val="00771015"/>
    <w:rsid w:val="007719F8"/>
    <w:rsid w:val="00772569"/>
    <w:rsid w:val="00772BF0"/>
    <w:rsid w:val="00772E8C"/>
    <w:rsid w:val="007730D8"/>
    <w:rsid w:val="007736D3"/>
    <w:rsid w:val="00773889"/>
    <w:rsid w:val="00773B54"/>
    <w:rsid w:val="00774502"/>
    <w:rsid w:val="0077499F"/>
    <w:rsid w:val="0077500F"/>
    <w:rsid w:val="0077548E"/>
    <w:rsid w:val="00776388"/>
    <w:rsid w:val="00776BFC"/>
    <w:rsid w:val="00777315"/>
    <w:rsid w:val="0077767A"/>
    <w:rsid w:val="007802E4"/>
    <w:rsid w:val="00780919"/>
    <w:rsid w:val="007826C8"/>
    <w:rsid w:val="00782972"/>
    <w:rsid w:val="00784190"/>
    <w:rsid w:val="0078457B"/>
    <w:rsid w:val="007846D8"/>
    <w:rsid w:val="00784756"/>
    <w:rsid w:val="0078539D"/>
    <w:rsid w:val="007856C1"/>
    <w:rsid w:val="00786CC4"/>
    <w:rsid w:val="00787051"/>
    <w:rsid w:val="0079018D"/>
    <w:rsid w:val="00790A52"/>
    <w:rsid w:val="00791A00"/>
    <w:rsid w:val="00791BF8"/>
    <w:rsid w:val="00791DBA"/>
    <w:rsid w:val="007928C1"/>
    <w:rsid w:val="00792CEE"/>
    <w:rsid w:val="00794C56"/>
    <w:rsid w:val="00794E92"/>
    <w:rsid w:val="0079656A"/>
    <w:rsid w:val="00796971"/>
    <w:rsid w:val="00796D86"/>
    <w:rsid w:val="00796F15"/>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DAD"/>
    <w:rsid w:val="007C4E9F"/>
    <w:rsid w:val="007C501D"/>
    <w:rsid w:val="007C50F9"/>
    <w:rsid w:val="007C5830"/>
    <w:rsid w:val="007C5DB8"/>
    <w:rsid w:val="007C6CA2"/>
    <w:rsid w:val="007D05B2"/>
    <w:rsid w:val="007D0C44"/>
    <w:rsid w:val="007D1972"/>
    <w:rsid w:val="007D1F33"/>
    <w:rsid w:val="007D2146"/>
    <w:rsid w:val="007D24BF"/>
    <w:rsid w:val="007D3307"/>
    <w:rsid w:val="007D33DA"/>
    <w:rsid w:val="007D432A"/>
    <w:rsid w:val="007D4CB1"/>
    <w:rsid w:val="007D5E27"/>
    <w:rsid w:val="007D6F64"/>
    <w:rsid w:val="007D76F0"/>
    <w:rsid w:val="007E0886"/>
    <w:rsid w:val="007E25AB"/>
    <w:rsid w:val="007E2C70"/>
    <w:rsid w:val="007E331D"/>
    <w:rsid w:val="007E3C7B"/>
    <w:rsid w:val="007E40A2"/>
    <w:rsid w:val="007E4A89"/>
    <w:rsid w:val="007E5A7A"/>
    <w:rsid w:val="007E5AC2"/>
    <w:rsid w:val="007E5E92"/>
    <w:rsid w:val="007E6999"/>
    <w:rsid w:val="007E6DDD"/>
    <w:rsid w:val="007E79C5"/>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153E"/>
    <w:rsid w:val="008040B7"/>
    <w:rsid w:val="00805C34"/>
    <w:rsid w:val="00806420"/>
    <w:rsid w:val="008066DF"/>
    <w:rsid w:val="0080742D"/>
    <w:rsid w:val="00807589"/>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5F4F"/>
    <w:rsid w:val="00826C7B"/>
    <w:rsid w:val="00826DD9"/>
    <w:rsid w:val="00826E01"/>
    <w:rsid w:val="00826E08"/>
    <w:rsid w:val="008277A8"/>
    <w:rsid w:val="008278B6"/>
    <w:rsid w:val="008307ED"/>
    <w:rsid w:val="00831EC2"/>
    <w:rsid w:val="00832918"/>
    <w:rsid w:val="008330A9"/>
    <w:rsid w:val="0083350F"/>
    <w:rsid w:val="00834358"/>
    <w:rsid w:val="0083441D"/>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885"/>
    <w:rsid w:val="00847D30"/>
    <w:rsid w:val="00850413"/>
    <w:rsid w:val="008505EE"/>
    <w:rsid w:val="008506E1"/>
    <w:rsid w:val="00850B70"/>
    <w:rsid w:val="008515EE"/>
    <w:rsid w:val="008517E9"/>
    <w:rsid w:val="00852758"/>
    <w:rsid w:val="008528D3"/>
    <w:rsid w:val="00853C8B"/>
    <w:rsid w:val="00854553"/>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320"/>
    <w:rsid w:val="00867651"/>
    <w:rsid w:val="00870D04"/>
    <w:rsid w:val="0087121B"/>
    <w:rsid w:val="008714B6"/>
    <w:rsid w:val="008714DB"/>
    <w:rsid w:val="008724FA"/>
    <w:rsid w:val="00873FD4"/>
    <w:rsid w:val="008743F3"/>
    <w:rsid w:val="0087444A"/>
    <w:rsid w:val="00875139"/>
    <w:rsid w:val="00875410"/>
    <w:rsid w:val="00875659"/>
    <w:rsid w:val="00877C2D"/>
    <w:rsid w:val="008808D5"/>
    <w:rsid w:val="00880EDF"/>
    <w:rsid w:val="00881B9F"/>
    <w:rsid w:val="00881D4F"/>
    <w:rsid w:val="008828D6"/>
    <w:rsid w:val="00882DE6"/>
    <w:rsid w:val="00883A52"/>
    <w:rsid w:val="00883D4D"/>
    <w:rsid w:val="0088444E"/>
    <w:rsid w:val="0088448E"/>
    <w:rsid w:val="00884B59"/>
    <w:rsid w:val="008850BA"/>
    <w:rsid w:val="008857F2"/>
    <w:rsid w:val="0088583D"/>
    <w:rsid w:val="00885876"/>
    <w:rsid w:val="00886185"/>
    <w:rsid w:val="008861D9"/>
    <w:rsid w:val="0088638C"/>
    <w:rsid w:val="00886522"/>
    <w:rsid w:val="00886EDF"/>
    <w:rsid w:val="008872B9"/>
    <w:rsid w:val="00887CEE"/>
    <w:rsid w:val="008908E5"/>
    <w:rsid w:val="00891216"/>
    <w:rsid w:val="00891F81"/>
    <w:rsid w:val="008924EC"/>
    <w:rsid w:val="00894DF2"/>
    <w:rsid w:val="00894FDC"/>
    <w:rsid w:val="008956E9"/>
    <w:rsid w:val="0089599E"/>
    <w:rsid w:val="00895EFC"/>
    <w:rsid w:val="008960BE"/>
    <w:rsid w:val="008A0229"/>
    <w:rsid w:val="008A1094"/>
    <w:rsid w:val="008A16F9"/>
    <w:rsid w:val="008A1D3E"/>
    <w:rsid w:val="008A3A93"/>
    <w:rsid w:val="008A4B16"/>
    <w:rsid w:val="008A4D63"/>
    <w:rsid w:val="008A52D1"/>
    <w:rsid w:val="008A5EAC"/>
    <w:rsid w:val="008A6D62"/>
    <w:rsid w:val="008B13E9"/>
    <w:rsid w:val="008B2156"/>
    <w:rsid w:val="008B2365"/>
    <w:rsid w:val="008B307C"/>
    <w:rsid w:val="008B3807"/>
    <w:rsid w:val="008B3B51"/>
    <w:rsid w:val="008B4057"/>
    <w:rsid w:val="008B40E6"/>
    <w:rsid w:val="008B4145"/>
    <w:rsid w:val="008B4CAC"/>
    <w:rsid w:val="008B5290"/>
    <w:rsid w:val="008B68D1"/>
    <w:rsid w:val="008B696A"/>
    <w:rsid w:val="008B6C00"/>
    <w:rsid w:val="008C11E2"/>
    <w:rsid w:val="008C1B9F"/>
    <w:rsid w:val="008C2775"/>
    <w:rsid w:val="008C2B64"/>
    <w:rsid w:val="008C2CFD"/>
    <w:rsid w:val="008C3E9C"/>
    <w:rsid w:val="008C57D6"/>
    <w:rsid w:val="008C5BB1"/>
    <w:rsid w:val="008C603A"/>
    <w:rsid w:val="008C71C8"/>
    <w:rsid w:val="008D167D"/>
    <w:rsid w:val="008D261F"/>
    <w:rsid w:val="008D2B53"/>
    <w:rsid w:val="008D3640"/>
    <w:rsid w:val="008D492A"/>
    <w:rsid w:val="008D4B58"/>
    <w:rsid w:val="008D4B8A"/>
    <w:rsid w:val="008D6541"/>
    <w:rsid w:val="008D7D7B"/>
    <w:rsid w:val="008E0F52"/>
    <w:rsid w:val="008E17C1"/>
    <w:rsid w:val="008E183F"/>
    <w:rsid w:val="008E2316"/>
    <w:rsid w:val="008E26FF"/>
    <w:rsid w:val="008E2D80"/>
    <w:rsid w:val="008E34BE"/>
    <w:rsid w:val="008E3A88"/>
    <w:rsid w:val="008E42F4"/>
    <w:rsid w:val="008E475A"/>
    <w:rsid w:val="008E49AA"/>
    <w:rsid w:val="008E530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36BC"/>
    <w:rsid w:val="0090425F"/>
    <w:rsid w:val="00905C47"/>
    <w:rsid w:val="00906379"/>
    <w:rsid w:val="0090638B"/>
    <w:rsid w:val="00906393"/>
    <w:rsid w:val="00907EBE"/>
    <w:rsid w:val="009101EA"/>
    <w:rsid w:val="009106FC"/>
    <w:rsid w:val="0091090F"/>
    <w:rsid w:val="00911896"/>
    <w:rsid w:val="009118BB"/>
    <w:rsid w:val="0091191F"/>
    <w:rsid w:val="009121C8"/>
    <w:rsid w:val="00913B0A"/>
    <w:rsid w:val="00913F7F"/>
    <w:rsid w:val="00914484"/>
    <w:rsid w:val="00914876"/>
    <w:rsid w:val="00915B81"/>
    <w:rsid w:val="00915D6B"/>
    <w:rsid w:val="009160DF"/>
    <w:rsid w:val="009162C7"/>
    <w:rsid w:val="00916EC2"/>
    <w:rsid w:val="009213BD"/>
    <w:rsid w:val="00921786"/>
    <w:rsid w:val="00924627"/>
    <w:rsid w:val="009249EB"/>
    <w:rsid w:val="00924A44"/>
    <w:rsid w:val="009250A8"/>
    <w:rsid w:val="009251C8"/>
    <w:rsid w:val="00925BE6"/>
    <w:rsid w:val="00926F61"/>
    <w:rsid w:val="009277A2"/>
    <w:rsid w:val="00930879"/>
    <w:rsid w:val="0093123D"/>
    <w:rsid w:val="00932796"/>
    <w:rsid w:val="00933040"/>
    <w:rsid w:val="009330E9"/>
    <w:rsid w:val="00935D15"/>
    <w:rsid w:val="00936288"/>
    <w:rsid w:val="0093697B"/>
    <w:rsid w:val="00940722"/>
    <w:rsid w:val="009411FB"/>
    <w:rsid w:val="009414A9"/>
    <w:rsid w:val="00941B71"/>
    <w:rsid w:val="009421AD"/>
    <w:rsid w:val="0094221C"/>
    <w:rsid w:val="009422A9"/>
    <w:rsid w:val="0094262D"/>
    <w:rsid w:val="0094409C"/>
    <w:rsid w:val="00944159"/>
    <w:rsid w:val="009444D9"/>
    <w:rsid w:val="009449B2"/>
    <w:rsid w:val="00944A82"/>
    <w:rsid w:val="0094601F"/>
    <w:rsid w:val="00946AC7"/>
    <w:rsid w:val="00946C4D"/>
    <w:rsid w:val="00950387"/>
    <w:rsid w:val="009507F6"/>
    <w:rsid w:val="0095285B"/>
    <w:rsid w:val="00953099"/>
    <w:rsid w:val="009532B5"/>
    <w:rsid w:val="00953FE9"/>
    <w:rsid w:val="009544CF"/>
    <w:rsid w:val="0095481C"/>
    <w:rsid w:val="00954E01"/>
    <w:rsid w:val="00954FB4"/>
    <w:rsid w:val="0095564D"/>
    <w:rsid w:val="0095569E"/>
    <w:rsid w:val="009567E6"/>
    <w:rsid w:val="00957076"/>
    <w:rsid w:val="00957132"/>
    <w:rsid w:val="009571E8"/>
    <w:rsid w:val="00957428"/>
    <w:rsid w:val="009576FD"/>
    <w:rsid w:val="009578EB"/>
    <w:rsid w:val="009578FF"/>
    <w:rsid w:val="00960446"/>
    <w:rsid w:val="009610ED"/>
    <w:rsid w:val="00961DDB"/>
    <w:rsid w:val="00962AA8"/>
    <w:rsid w:val="00963085"/>
    <w:rsid w:val="009633BB"/>
    <w:rsid w:val="009633FF"/>
    <w:rsid w:val="0096485F"/>
    <w:rsid w:val="00966B46"/>
    <w:rsid w:val="0096726D"/>
    <w:rsid w:val="00967354"/>
    <w:rsid w:val="00970292"/>
    <w:rsid w:val="00971592"/>
    <w:rsid w:val="00971DDF"/>
    <w:rsid w:val="009731D6"/>
    <w:rsid w:val="009734C7"/>
    <w:rsid w:val="00973B3E"/>
    <w:rsid w:val="00974746"/>
    <w:rsid w:val="00974C40"/>
    <w:rsid w:val="00975119"/>
    <w:rsid w:val="00975EBB"/>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EF7"/>
    <w:rsid w:val="00986396"/>
    <w:rsid w:val="0098666D"/>
    <w:rsid w:val="00986CF9"/>
    <w:rsid w:val="00987416"/>
    <w:rsid w:val="009907E2"/>
    <w:rsid w:val="00990C0E"/>
    <w:rsid w:val="00990D75"/>
    <w:rsid w:val="00991093"/>
    <w:rsid w:val="0099163B"/>
    <w:rsid w:val="00991F8A"/>
    <w:rsid w:val="00992343"/>
    <w:rsid w:val="00992851"/>
    <w:rsid w:val="00993853"/>
    <w:rsid w:val="00993CD5"/>
    <w:rsid w:val="0099462F"/>
    <w:rsid w:val="00996306"/>
    <w:rsid w:val="00996744"/>
    <w:rsid w:val="009967DA"/>
    <w:rsid w:val="00996DE0"/>
    <w:rsid w:val="00997CF4"/>
    <w:rsid w:val="009A0051"/>
    <w:rsid w:val="009A1169"/>
    <w:rsid w:val="009A1AAC"/>
    <w:rsid w:val="009A3094"/>
    <w:rsid w:val="009A3789"/>
    <w:rsid w:val="009A3793"/>
    <w:rsid w:val="009A427E"/>
    <w:rsid w:val="009A43ED"/>
    <w:rsid w:val="009A45BB"/>
    <w:rsid w:val="009A4818"/>
    <w:rsid w:val="009A4860"/>
    <w:rsid w:val="009A56E7"/>
    <w:rsid w:val="009A5FAC"/>
    <w:rsid w:val="009A6919"/>
    <w:rsid w:val="009A6AC7"/>
    <w:rsid w:val="009A6CC2"/>
    <w:rsid w:val="009A7831"/>
    <w:rsid w:val="009B0408"/>
    <w:rsid w:val="009B0451"/>
    <w:rsid w:val="009B0843"/>
    <w:rsid w:val="009B1E47"/>
    <w:rsid w:val="009B2A54"/>
    <w:rsid w:val="009B2CED"/>
    <w:rsid w:val="009B31C9"/>
    <w:rsid w:val="009B3338"/>
    <w:rsid w:val="009B345D"/>
    <w:rsid w:val="009B414C"/>
    <w:rsid w:val="009B4DF3"/>
    <w:rsid w:val="009B5A4D"/>
    <w:rsid w:val="009B5B48"/>
    <w:rsid w:val="009B6D87"/>
    <w:rsid w:val="009B7321"/>
    <w:rsid w:val="009B7A72"/>
    <w:rsid w:val="009B7BB8"/>
    <w:rsid w:val="009C0BAE"/>
    <w:rsid w:val="009C126A"/>
    <w:rsid w:val="009C1D4C"/>
    <w:rsid w:val="009C2DD2"/>
    <w:rsid w:val="009C370E"/>
    <w:rsid w:val="009C3794"/>
    <w:rsid w:val="009C441F"/>
    <w:rsid w:val="009C4A07"/>
    <w:rsid w:val="009C4B8E"/>
    <w:rsid w:val="009C51D5"/>
    <w:rsid w:val="009C543C"/>
    <w:rsid w:val="009C599A"/>
    <w:rsid w:val="009C650E"/>
    <w:rsid w:val="009C7039"/>
    <w:rsid w:val="009C70DB"/>
    <w:rsid w:val="009C72D0"/>
    <w:rsid w:val="009D0C89"/>
    <w:rsid w:val="009D0E75"/>
    <w:rsid w:val="009D19BC"/>
    <w:rsid w:val="009D2348"/>
    <w:rsid w:val="009D2F0C"/>
    <w:rsid w:val="009D3578"/>
    <w:rsid w:val="009D3A5F"/>
    <w:rsid w:val="009D5193"/>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F0575"/>
    <w:rsid w:val="009F0768"/>
    <w:rsid w:val="009F12F3"/>
    <w:rsid w:val="009F2A71"/>
    <w:rsid w:val="009F4F8F"/>
    <w:rsid w:val="009F7290"/>
    <w:rsid w:val="009F7867"/>
    <w:rsid w:val="009F7D66"/>
    <w:rsid w:val="00A00BD2"/>
    <w:rsid w:val="00A00CA5"/>
    <w:rsid w:val="00A00E56"/>
    <w:rsid w:val="00A027F3"/>
    <w:rsid w:val="00A02FAD"/>
    <w:rsid w:val="00A032A2"/>
    <w:rsid w:val="00A038FF"/>
    <w:rsid w:val="00A03978"/>
    <w:rsid w:val="00A04782"/>
    <w:rsid w:val="00A05DF3"/>
    <w:rsid w:val="00A0670C"/>
    <w:rsid w:val="00A06C09"/>
    <w:rsid w:val="00A07125"/>
    <w:rsid w:val="00A07E08"/>
    <w:rsid w:val="00A108F6"/>
    <w:rsid w:val="00A111EB"/>
    <w:rsid w:val="00A12798"/>
    <w:rsid w:val="00A12C11"/>
    <w:rsid w:val="00A14A61"/>
    <w:rsid w:val="00A150AB"/>
    <w:rsid w:val="00A153BE"/>
    <w:rsid w:val="00A15DEE"/>
    <w:rsid w:val="00A16468"/>
    <w:rsid w:val="00A167B5"/>
    <w:rsid w:val="00A168A6"/>
    <w:rsid w:val="00A16DBE"/>
    <w:rsid w:val="00A1768C"/>
    <w:rsid w:val="00A17C4F"/>
    <w:rsid w:val="00A20653"/>
    <w:rsid w:val="00A20A39"/>
    <w:rsid w:val="00A21198"/>
    <w:rsid w:val="00A21B2C"/>
    <w:rsid w:val="00A23069"/>
    <w:rsid w:val="00A238BD"/>
    <w:rsid w:val="00A243E4"/>
    <w:rsid w:val="00A2459D"/>
    <w:rsid w:val="00A24E23"/>
    <w:rsid w:val="00A25961"/>
    <w:rsid w:val="00A25F05"/>
    <w:rsid w:val="00A272F3"/>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B30"/>
    <w:rsid w:val="00A4117E"/>
    <w:rsid w:val="00A42A88"/>
    <w:rsid w:val="00A42D07"/>
    <w:rsid w:val="00A43D85"/>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66E"/>
    <w:rsid w:val="00A52895"/>
    <w:rsid w:val="00A53DA0"/>
    <w:rsid w:val="00A55975"/>
    <w:rsid w:val="00A56C4B"/>
    <w:rsid w:val="00A5765D"/>
    <w:rsid w:val="00A6046A"/>
    <w:rsid w:val="00A607CB"/>
    <w:rsid w:val="00A60FF0"/>
    <w:rsid w:val="00A60FFE"/>
    <w:rsid w:val="00A6351F"/>
    <w:rsid w:val="00A637BF"/>
    <w:rsid w:val="00A63EF0"/>
    <w:rsid w:val="00A643E0"/>
    <w:rsid w:val="00A65A70"/>
    <w:rsid w:val="00A65D69"/>
    <w:rsid w:val="00A66F36"/>
    <w:rsid w:val="00A6703D"/>
    <w:rsid w:val="00A676D9"/>
    <w:rsid w:val="00A67E48"/>
    <w:rsid w:val="00A67EFC"/>
    <w:rsid w:val="00A7031E"/>
    <w:rsid w:val="00A70759"/>
    <w:rsid w:val="00A71140"/>
    <w:rsid w:val="00A72B7B"/>
    <w:rsid w:val="00A74692"/>
    <w:rsid w:val="00A7618B"/>
    <w:rsid w:val="00A7640B"/>
    <w:rsid w:val="00A77373"/>
    <w:rsid w:val="00A7778B"/>
    <w:rsid w:val="00A778A3"/>
    <w:rsid w:val="00A77B83"/>
    <w:rsid w:val="00A803BC"/>
    <w:rsid w:val="00A807AF"/>
    <w:rsid w:val="00A80969"/>
    <w:rsid w:val="00A80C68"/>
    <w:rsid w:val="00A81DC4"/>
    <w:rsid w:val="00A84805"/>
    <w:rsid w:val="00A858C5"/>
    <w:rsid w:val="00A860D9"/>
    <w:rsid w:val="00A866A3"/>
    <w:rsid w:val="00A86EA7"/>
    <w:rsid w:val="00A91244"/>
    <w:rsid w:val="00A91AA1"/>
    <w:rsid w:val="00A92776"/>
    <w:rsid w:val="00A93178"/>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A7BE8"/>
    <w:rsid w:val="00AA7BF3"/>
    <w:rsid w:val="00AB0A32"/>
    <w:rsid w:val="00AB0AF9"/>
    <w:rsid w:val="00AB0E56"/>
    <w:rsid w:val="00AB22E8"/>
    <w:rsid w:val="00AB3A15"/>
    <w:rsid w:val="00AB4ECC"/>
    <w:rsid w:val="00AB59A9"/>
    <w:rsid w:val="00AB6601"/>
    <w:rsid w:val="00AB674E"/>
    <w:rsid w:val="00AB6D79"/>
    <w:rsid w:val="00AB6F48"/>
    <w:rsid w:val="00AB7806"/>
    <w:rsid w:val="00AC02C1"/>
    <w:rsid w:val="00AC0AB6"/>
    <w:rsid w:val="00AC0C71"/>
    <w:rsid w:val="00AC0E2B"/>
    <w:rsid w:val="00AC10AD"/>
    <w:rsid w:val="00AC1BEC"/>
    <w:rsid w:val="00AC1E55"/>
    <w:rsid w:val="00AC3628"/>
    <w:rsid w:val="00AC429F"/>
    <w:rsid w:val="00AC5F27"/>
    <w:rsid w:val="00AC60B4"/>
    <w:rsid w:val="00AD00C5"/>
    <w:rsid w:val="00AD085F"/>
    <w:rsid w:val="00AD165F"/>
    <w:rsid w:val="00AD2794"/>
    <w:rsid w:val="00AD2DC5"/>
    <w:rsid w:val="00AD3455"/>
    <w:rsid w:val="00AD35E8"/>
    <w:rsid w:val="00AD3CAD"/>
    <w:rsid w:val="00AD61F5"/>
    <w:rsid w:val="00AD661F"/>
    <w:rsid w:val="00AD69FF"/>
    <w:rsid w:val="00AD6F67"/>
    <w:rsid w:val="00AD702B"/>
    <w:rsid w:val="00AD72E6"/>
    <w:rsid w:val="00AD7311"/>
    <w:rsid w:val="00AD7C95"/>
    <w:rsid w:val="00AE0960"/>
    <w:rsid w:val="00AE0DB1"/>
    <w:rsid w:val="00AE1257"/>
    <w:rsid w:val="00AE1498"/>
    <w:rsid w:val="00AE3DE1"/>
    <w:rsid w:val="00AE44AC"/>
    <w:rsid w:val="00AE49A7"/>
    <w:rsid w:val="00AE6B8F"/>
    <w:rsid w:val="00AE6E76"/>
    <w:rsid w:val="00AE7527"/>
    <w:rsid w:val="00AF03CF"/>
    <w:rsid w:val="00AF1522"/>
    <w:rsid w:val="00AF259C"/>
    <w:rsid w:val="00AF26B0"/>
    <w:rsid w:val="00AF2D54"/>
    <w:rsid w:val="00AF3458"/>
    <w:rsid w:val="00AF3F7B"/>
    <w:rsid w:val="00AF42B4"/>
    <w:rsid w:val="00AF4B8A"/>
    <w:rsid w:val="00AF4F1B"/>
    <w:rsid w:val="00AF52C4"/>
    <w:rsid w:val="00AF53BE"/>
    <w:rsid w:val="00AF5D1E"/>
    <w:rsid w:val="00AF5EC6"/>
    <w:rsid w:val="00AF6E8A"/>
    <w:rsid w:val="00AF71D9"/>
    <w:rsid w:val="00AF7213"/>
    <w:rsid w:val="00AF77B7"/>
    <w:rsid w:val="00AF7D92"/>
    <w:rsid w:val="00B00067"/>
    <w:rsid w:val="00B011CC"/>
    <w:rsid w:val="00B01A0B"/>
    <w:rsid w:val="00B023E4"/>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60"/>
    <w:rsid w:val="00B1302D"/>
    <w:rsid w:val="00B133A3"/>
    <w:rsid w:val="00B13B77"/>
    <w:rsid w:val="00B1466B"/>
    <w:rsid w:val="00B149A6"/>
    <w:rsid w:val="00B14DC2"/>
    <w:rsid w:val="00B1513F"/>
    <w:rsid w:val="00B15B31"/>
    <w:rsid w:val="00B15B89"/>
    <w:rsid w:val="00B1721E"/>
    <w:rsid w:val="00B1746F"/>
    <w:rsid w:val="00B179D2"/>
    <w:rsid w:val="00B17EA8"/>
    <w:rsid w:val="00B20725"/>
    <w:rsid w:val="00B20B94"/>
    <w:rsid w:val="00B20C2D"/>
    <w:rsid w:val="00B2152A"/>
    <w:rsid w:val="00B22CD3"/>
    <w:rsid w:val="00B23336"/>
    <w:rsid w:val="00B23364"/>
    <w:rsid w:val="00B2506B"/>
    <w:rsid w:val="00B25454"/>
    <w:rsid w:val="00B2628E"/>
    <w:rsid w:val="00B266B0"/>
    <w:rsid w:val="00B26E28"/>
    <w:rsid w:val="00B27921"/>
    <w:rsid w:val="00B3000E"/>
    <w:rsid w:val="00B309F8"/>
    <w:rsid w:val="00B30B17"/>
    <w:rsid w:val="00B31787"/>
    <w:rsid w:val="00B326A8"/>
    <w:rsid w:val="00B329EB"/>
    <w:rsid w:val="00B33330"/>
    <w:rsid w:val="00B33508"/>
    <w:rsid w:val="00B3377E"/>
    <w:rsid w:val="00B33ED1"/>
    <w:rsid w:val="00B35BC9"/>
    <w:rsid w:val="00B35DA4"/>
    <w:rsid w:val="00B36B65"/>
    <w:rsid w:val="00B375E5"/>
    <w:rsid w:val="00B409CC"/>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162"/>
    <w:rsid w:val="00B53680"/>
    <w:rsid w:val="00B53893"/>
    <w:rsid w:val="00B53E5A"/>
    <w:rsid w:val="00B548C2"/>
    <w:rsid w:val="00B55428"/>
    <w:rsid w:val="00B55E5C"/>
    <w:rsid w:val="00B56D43"/>
    <w:rsid w:val="00B570BF"/>
    <w:rsid w:val="00B57144"/>
    <w:rsid w:val="00B5729A"/>
    <w:rsid w:val="00B57EF7"/>
    <w:rsid w:val="00B61188"/>
    <w:rsid w:val="00B63337"/>
    <w:rsid w:val="00B6369F"/>
    <w:rsid w:val="00B639D7"/>
    <w:rsid w:val="00B644CF"/>
    <w:rsid w:val="00B647E3"/>
    <w:rsid w:val="00B64AA7"/>
    <w:rsid w:val="00B659D8"/>
    <w:rsid w:val="00B66594"/>
    <w:rsid w:val="00B67805"/>
    <w:rsid w:val="00B67F3C"/>
    <w:rsid w:val="00B70A76"/>
    <w:rsid w:val="00B70D67"/>
    <w:rsid w:val="00B71318"/>
    <w:rsid w:val="00B721CD"/>
    <w:rsid w:val="00B7267A"/>
    <w:rsid w:val="00B726FF"/>
    <w:rsid w:val="00B7291A"/>
    <w:rsid w:val="00B72AA4"/>
    <w:rsid w:val="00B731CC"/>
    <w:rsid w:val="00B75454"/>
    <w:rsid w:val="00B76BCD"/>
    <w:rsid w:val="00B76EE9"/>
    <w:rsid w:val="00B77880"/>
    <w:rsid w:val="00B77FD9"/>
    <w:rsid w:val="00B80D90"/>
    <w:rsid w:val="00B82537"/>
    <w:rsid w:val="00B82613"/>
    <w:rsid w:val="00B828B5"/>
    <w:rsid w:val="00B83B0D"/>
    <w:rsid w:val="00B84E9C"/>
    <w:rsid w:val="00B85522"/>
    <w:rsid w:val="00B85F3A"/>
    <w:rsid w:val="00B86039"/>
    <w:rsid w:val="00B869DF"/>
    <w:rsid w:val="00B90E2A"/>
    <w:rsid w:val="00B90F2A"/>
    <w:rsid w:val="00B9198D"/>
    <w:rsid w:val="00B92C85"/>
    <w:rsid w:val="00B93008"/>
    <w:rsid w:val="00B9406D"/>
    <w:rsid w:val="00B94462"/>
    <w:rsid w:val="00B944C0"/>
    <w:rsid w:val="00B94BA7"/>
    <w:rsid w:val="00B94BE9"/>
    <w:rsid w:val="00B94E0E"/>
    <w:rsid w:val="00B95343"/>
    <w:rsid w:val="00B958AF"/>
    <w:rsid w:val="00B961D6"/>
    <w:rsid w:val="00B96201"/>
    <w:rsid w:val="00B97CA3"/>
    <w:rsid w:val="00BA143E"/>
    <w:rsid w:val="00BA1B1F"/>
    <w:rsid w:val="00BA2C3D"/>
    <w:rsid w:val="00BA2E84"/>
    <w:rsid w:val="00BA3479"/>
    <w:rsid w:val="00BA3D7B"/>
    <w:rsid w:val="00BA3ED0"/>
    <w:rsid w:val="00BA58B6"/>
    <w:rsid w:val="00BA67D1"/>
    <w:rsid w:val="00BA76A9"/>
    <w:rsid w:val="00BA79A3"/>
    <w:rsid w:val="00BB22A6"/>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478E"/>
    <w:rsid w:val="00BC4958"/>
    <w:rsid w:val="00BC58B9"/>
    <w:rsid w:val="00BC6A49"/>
    <w:rsid w:val="00BC746D"/>
    <w:rsid w:val="00BD0E81"/>
    <w:rsid w:val="00BD1A87"/>
    <w:rsid w:val="00BD294E"/>
    <w:rsid w:val="00BD3E68"/>
    <w:rsid w:val="00BD3FD0"/>
    <w:rsid w:val="00BD41CE"/>
    <w:rsid w:val="00BD45C5"/>
    <w:rsid w:val="00BD598A"/>
    <w:rsid w:val="00BD665B"/>
    <w:rsid w:val="00BD692E"/>
    <w:rsid w:val="00BD75B4"/>
    <w:rsid w:val="00BD7BFE"/>
    <w:rsid w:val="00BD7D14"/>
    <w:rsid w:val="00BE02B4"/>
    <w:rsid w:val="00BE0A4E"/>
    <w:rsid w:val="00BE0C8B"/>
    <w:rsid w:val="00BE1553"/>
    <w:rsid w:val="00BE2797"/>
    <w:rsid w:val="00BE319B"/>
    <w:rsid w:val="00BE3BE1"/>
    <w:rsid w:val="00BE4EC9"/>
    <w:rsid w:val="00BE59FE"/>
    <w:rsid w:val="00BE5B03"/>
    <w:rsid w:val="00BE631E"/>
    <w:rsid w:val="00BE7B83"/>
    <w:rsid w:val="00BE7D8B"/>
    <w:rsid w:val="00BF0BD4"/>
    <w:rsid w:val="00BF0CCF"/>
    <w:rsid w:val="00BF0F31"/>
    <w:rsid w:val="00BF0FC5"/>
    <w:rsid w:val="00BF10BC"/>
    <w:rsid w:val="00BF21AC"/>
    <w:rsid w:val="00BF2E53"/>
    <w:rsid w:val="00BF3133"/>
    <w:rsid w:val="00BF3669"/>
    <w:rsid w:val="00BF3BE2"/>
    <w:rsid w:val="00BF3C0D"/>
    <w:rsid w:val="00BF5445"/>
    <w:rsid w:val="00BF6C26"/>
    <w:rsid w:val="00BF711C"/>
    <w:rsid w:val="00BF7C74"/>
    <w:rsid w:val="00C00AD8"/>
    <w:rsid w:val="00C00ED8"/>
    <w:rsid w:val="00C01FA8"/>
    <w:rsid w:val="00C0208F"/>
    <w:rsid w:val="00C02367"/>
    <w:rsid w:val="00C02E65"/>
    <w:rsid w:val="00C03309"/>
    <w:rsid w:val="00C05F7B"/>
    <w:rsid w:val="00C067D5"/>
    <w:rsid w:val="00C072FE"/>
    <w:rsid w:val="00C10655"/>
    <w:rsid w:val="00C125FA"/>
    <w:rsid w:val="00C12E39"/>
    <w:rsid w:val="00C1339A"/>
    <w:rsid w:val="00C14164"/>
    <w:rsid w:val="00C15D8E"/>
    <w:rsid w:val="00C17012"/>
    <w:rsid w:val="00C178FB"/>
    <w:rsid w:val="00C214B4"/>
    <w:rsid w:val="00C22B28"/>
    <w:rsid w:val="00C22B5A"/>
    <w:rsid w:val="00C2335F"/>
    <w:rsid w:val="00C24077"/>
    <w:rsid w:val="00C2506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2B1"/>
    <w:rsid w:val="00C45EF5"/>
    <w:rsid w:val="00C46B7E"/>
    <w:rsid w:val="00C50A4E"/>
    <w:rsid w:val="00C50CE4"/>
    <w:rsid w:val="00C51A73"/>
    <w:rsid w:val="00C520B1"/>
    <w:rsid w:val="00C522D6"/>
    <w:rsid w:val="00C53BBB"/>
    <w:rsid w:val="00C54020"/>
    <w:rsid w:val="00C5406F"/>
    <w:rsid w:val="00C545C5"/>
    <w:rsid w:val="00C55566"/>
    <w:rsid w:val="00C56CEC"/>
    <w:rsid w:val="00C575A5"/>
    <w:rsid w:val="00C60237"/>
    <w:rsid w:val="00C6038F"/>
    <w:rsid w:val="00C61892"/>
    <w:rsid w:val="00C61CE2"/>
    <w:rsid w:val="00C61D4B"/>
    <w:rsid w:val="00C62B0A"/>
    <w:rsid w:val="00C631CF"/>
    <w:rsid w:val="00C63F08"/>
    <w:rsid w:val="00C640FE"/>
    <w:rsid w:val="00C6528C"/>
    <w:rsid w:val="00C655E5"/>
    <w:rsid w:val="00C661E8"/>
    <w:rsid w:val="00C6648F"/>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1495"/>
    <w:rsid w:val="00C836C6"/>
    <w:rsid w:val="00C84D39"/>
    <w:rsid w:val="00C85277"/>
    <w:rsid w:val="00C8562B"/>
    <w:rsid w:val="00C85B9D"/>
    <w:rsid w:val="00C85D76"/>
    <w:rsid w:val="00C869A3"/>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D6"/>
    <w:rsid w:val="00CA17DD"/>
    <w:rsid w:val="00CA1852"/>
    <w:rsid w:val="00CA1863"/>
    <w:rsid w:val="00CA192A"/>
    <w:rsid w:val="00CA26CE"/>
    <w:rsid w:val="00CA3092"/>
    <w:rsid w:val="00CA391D"/>
    <w:rsid w:val="00CA3ACD"/>
    <w:rsid w:val="00CA40D2"/>
    <w:rsid w:val="00CA4BFA"/>
    <w:rsid w:val="00CA4F8B"/>
    <w:rsid w:val="00CA519F"/>
    <w:rsid w:val="00CA5F81"/>
    <w:rsid w:val="00CB04B7"/>
    <w:rsid w:val="00CB09DA"/>
    <w:rsid w:val="00CB0A14"/>
    <w:rsid w:val="00CB0BD9"/>
    <w:rsid w:val="00CB1190"/>
    <w:rsid w:val="00CB1CAC"/>
    <w:rsid w:val="00CB1D87"/>
    <w:rsid w:val="00CB1DE8"/>
    <w:rsid w:val="00CB1E3B"/>
    <w:rsid w:val="00CB1F1D"/>
    <w:rsid w:val="00CB3CFC"/>
    <w:rsid w:val="00CB4212"/>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19F6"/>
    <w:rsid w:val="00CD28F0"/>
    <w:rsid w:val="00CD3294"/>
    <w:rsid w:val="00CD3ED8"/>
    <w:rsid w:val="00CD6593"/>
    <w:rsid w:val="00CD6D21"/>
    <w:rsid w:val="00CD736C"/>
    <w:rsid w:val="00CD761D"/>
    <w:rsid w:val="00CD76B5"/>
    <w:rsid w:val="00CE2346"/>
    <w:rsid w:val="00CE2B02"/>
    <w:rsid w:val="00CE2CA6"/>
    <w:rsid w:val="00CE4863"/>
    <w:rsid w:val="00CE4F2D"/>
    <w:rsid w:val="00CE60A1"/>
    <w:rsid w:val="00CE60EB"/>
    <w:rsid w:val="00CE6A8A"/>
    <w:rsid w:val="00CE6F0F"/>
    <w:rsid w:val="00CE6F23"/>
    <w:rsid w:val="00CE7C7C"/>
    <w:rsid w:val="00CF002F"/>
    <w:rsid w:val="00CF0246"/>
    <w:rsid w:val="00CF0C02"/>
    <w:rsid w:val="00CF1899"/>
    <w:rsid w:val="00CF2483"/>
    <w:rsid w:val="00CF24E2"/>
    <w:rsid w:val="00CF393D"/>
    <w:rsid w:val="00CF471A"/>
    <w:rsid w:val="00CF4ABD"/>
    <w:rsid w:val="00CF4BC8"/>
    <w:rsid w:val="00CF5A53"/>
    <w:rsid w:val="00CF5D28"/>
    <w:rsid w:val="00CF5F57"/>
    <w:rsid w:val="00CF6942"/>
    <w:rsid w:val="00CF6F1E"/>
    <w:rsid w:val="00CF71D0"/>
    <w:rsid w:val="00D001F9"/>
    <w:rsid w:val="00D0036E"/>
    <w:rsid w:val="00D00BB7"/>
    <w:rsid w:val="00D01EAD"/>
    <w:rsid w:val="00D035B9"/>
    <w:rsid w:val="00D060FF"/>
    <w:rsid w:val="00D064E8"/>
    <w:rsid w:val="00D06572"/>
    <w:rsid w:val="00D065CD"/>
    <w:rsid w:val="00D06A32"/>
    <w:rsid w:val="00D07D93"/>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E93"/>
    <w:rsid w:val="00D23694"/>
    <w:rsid w:val="00D23913"/>
    <w:rsid w:val="00D242DA"/>
    <w:rsid w:val="00D24799"/>
    <w:rsid w:val="00D26448"/>
    <w:rsid w:val="00D264CE"/>
    <w:rsid w:val="00D26670"/>
    <w:rsid w:val="00D27137"/>
    <w:rsid w:val="00D275CA"/>
    <w:rsid w:val="00D27B8B"/>
    <w:rsid w:val="00D27D59"/>
    <w:rsid w:val="00D31B6E"/>
    <w:rsid w:val="00D3232B"/>
    <w:rsid w:val="00D3239F"/>
    <w:rsid w:val="00D324A4"/>
    <w:rsid w:val="00D3250C"/>
    <w:rsid w:val="00D328F6"/>
    <w:rsid w:val="00D335BF"/>
    <w:rsid w:val="00D3462C"/>
    <w:rsid w:val="00D34A63"/>
    <w:rsid w:val="00D35198"/>
    <w:rsid w:val="00D3584B"/>
    <w:rsid w:val="00D376B1"/>
    <w:rsid w:val="00D376F7"/>
    <w:rsid w:val="00D40BFD"/>
    <w:rsid w:val="00D41004"/>
    <w:rsid w:val="00D42240"/>
    <w:rsid w:val="00D427C3"/>
    <w:rsid w:val="00D42EB8"/>
    <w:rsid w:val="00D440EE"/>
    <w:rsid w:val="00D44922"/>
    <w:rsid w:val="00D44932"/>
    <w:rsid w:val="00D44D92"/>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FB3"/>
    <w:rsid w:val="00D55889"/>
    <w:rsid w:val="00D5686E"/>
    <w:rsid w:val="00D56B5F"/>
    <w:rsid w:val="00D57A3F"/>
    <w:rsid w:val="00D57AF0"/>
    <w:rsid w:val="00D57DCF"/>
    <w:rsid w:val="00D61E9A"/>
    <w:rsid w:val="00D61FC2"/>
    <w:rsid w:val="00D62ECD"/>
    <w:rsid w:val="00D630F6"/>
    <w:rsid w:val="00D6383B"/>
    <w:rsid w:val="00D63F8C"/>
    <w:rsid w:val="00D64426"/>
    <w:rsid w:val="00D645A3"/>
    <w:rsid w:val="00D64E25"/>
    <w:rsid w:val="00D65D78"/>
    <w:rsid w:val="00D664F0"/>
    <w:rsid w:val="00D67BC5"/>
    <w:rsid w:val="00D7021B"/>
    <w:rsid w:val="00D7073E"/>
    <w:rsid w:val="00D70D33"/>
    <w:rsid w:val="00D71749"/>
    <w:rsid w:val="00D73077"/>
    <w:rsid w:val="00D7332A"/>
    <w:rsid w:val="00D736A2"/>
    <w:rsid w:val="00D73AF9"/>
    <w:rsid w:val="00D73B27"/>
    <w:rsid w:val="00D73C57"/>
    <w:rsid w:val="00D742FF"/>
    <w:rsid w:val="00D7439B"/>
    <w:rsid w:val="00D747FB"/>
    <w:rsid w:val="00D754C4"/>
    <w:rsid w:val="00D758B3"/>
    <w:rsid w:val="00D76ADC"/>
    <w:rsid w:val="00D77413"/>
    <w:rsid w:val="00D77627"/>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5DE4"/>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893"/>
    <w:rsid w:val="00DB39D4"/>
    <w:rsid w:val="00DB3A47"/>
    <w:rsid w:val="00DB3B4D"/>
    <w:rsid w:val="00DB4E06"/>
    <w:rsid w:val="00DB5636"/>
    <w:rsid w:val="00DB6A80"/>
    <w:rsid w:val="00DB6C06"/>
    <w:rsid w:val="00DB7B06"/>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29E"/>
    <w:rsid w:val="00DD3029"/>
    <w:rsid w:val="00DD44C7"/>
    <w:rsid w:val="00DD55E0"/>
    <w:rsid w:val="00DD5E12"/>
    <w:rsid w:val="00DD6A61"/>
    <w:rsid w:val="00DE0C66"/>
    <w:rsid w:val="00DE1904"/>
    <w:rsid w:val="00DE1B85"/>
    <w:rsid w:val="00DE2589"/>
    <w:rsid w:val="00DE3202"/>
    <w:rsid w:val="00DE3D8F"/>
    <w:rsid w:val="00DE3DBB"/>
    <w:rsid w:val="00DE43A2"/>
    <w:rsid w:val="00DE4881"/>
    <w:rsid w:val="00DE4A74"/>
    <w:rsid w:val="00DE4B05"/>
    <w:rsid w:val="00DE541C"/>
    <w:rsid w:val="00DE5F40"/>
    <w:rsid w:val="00DE66CB"/>
    <w:rsid w:val="00DE737B"/>
    <w:rsid w:val="00DF0587"/>
    <w:rsid w:val="00DF100B"/>
    <w:rsid w:val="00DF1371"/>
    <w:rsid w:val="00DF23CA"/>
    <w:rsid w:val="00DF2929"/>
    <w:rsid w:val="00DF2ED3"/>
    <w:rsid w:val="00DF3B76"/>
    <w:rsid w:val="00DF4359"/>
    <w:rsid w:val="00DF4D53"/>
    <w:rsid w:val="00DF4FA9"/>
    <w:rsid w:val="00DF5634"/>
    <w:rsid w:val="00DF573B"/>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559B"/>
    <w:rsid w:val="00E16463"/>
    <w:rsid w:val="00E20921"/>
    <w:rsid w:val="00E20AD3"/>
    <w:rsid w:val="00E20CCC"/>
    <w:rsid w:val="00E239D1"/>
    <w:rsid w:val="00E25F22"/>
    <w:rsid w:val="00E26727"/>
    <w:rsid w:val="00E26970"/>
    <w:rsid w:val="00E26F4F"/>
    <w:rsid w:val="00E27791"/>
    <w:rsid w:val="00E30F2D"/>
    <w:rsid w:val="00E3113F"/>
    <w:rsid w:val="00E313D4"/>
    <w:rsid w:val="00E319DB"/>
    <w:rsid w:val="00E31AFC"/>
    <w:rsid w:val="00E33B0B"/>
    <w:rsid w:val="00E3409E"/>
    <w:rsid w:val="00E34F76"/>
    <w:rsid w:val="00E360A3"/>
    <w:rsid w:val="00E372D9"/>
    <w:rsid w:val="00E374BC"/>
    <w:rsid w:val="00E37BE5"/>
    <w:rsid w:val="00E4149B"/>
    <w:rsid w:val="00E41A27"/>
    <w:rsid w:val="00E4285A"/>
    <w:rsid w:val="00E42CE8"/>
    <w:rsid w:val="00E430C7"/>
    <w:rsid w:val="00E43E8C"/>
    <w:rsid w:val="00E457C3"/>
    <w:rsid w:val="00E45832"/>
    <w:rsid w:val="00E4608B"/>
    <w:rsid w:val="00E461D3"/>
    <w:rsid w:val="00E469B2"/>
    <w:rsid w:val="00E472F7"/>
    <w:rsid w:val="00E47506"/>
    <w:rsid w:val="00E4773A"/>
    <w:rsid w:val="00E47767"/>
    <w:rsid w:val="00E47A92"/>
    <w:rsid w:val="00E501D3"/>
    <w:rsid w:val="00E51FEE"/>
    <w:rsid w:val="00E53A01"/>
    <w:rsid w:val="00E54961"/>
    <w:rsid w:val="00E564C4"/>
    <w:rsid w:val="00E567C9"/>
    <w:rsid w:val="00E56A40"/>
    <w:rsid w:val="00E57446"/>
    <w:rsid w:val="00E604C4"/>
    <w:rsid w:val="00E60809"/>
    <w:rsid w:val="00E60991"/>
    <w:rsid w:val="00E61300"/>
    <w:rsid w:val="00E614F2"/>
    <w:rsid w:val="00E61868"/>
    <w:rsid w:val="00E61F71"/>
    <w:rsid w:val="00E620F8"/>
    <w:rsid w:val="00E635B9"/>
    <w:rsid w:val="00E65D15"/>
    <w:rsid w:val="00E666BE"/>
    <w:rsid w:val="00E66C49"/>
    <w:rsid w:val="00E67EE5"/>
    <w:rsid w:val="00E7013A"/>
    <w:rsid w:val="00E74F5D"/>
    <w:rsid w:val="00E76034"/>
    <w:rsid w:val="00E763D5"/>
    <w:rsid w:val="00E769A9"/>
    <w:rsid w:val="00E76F47"/>
    <w:rsid w:val="00E80371"/>
    <w:rsid w:val="00E80440"/>
    <w:rsid w:val="00E80508"/>
    <w:rsid w:val="00E80515"/>
    <w:rsid w:val="00E8156E"/>
    <w:rsid w:val="00E81752"/>
    <w:rsid w:val="00E817E0"/>
    <w:rsid w:val="00E819FB"/>
    <w:rsid w:val="00E82B3D"/>
    <w:rsid w:val="00E82EE4"/>
    <w:rsid w:val="00E82F13"/>
    <w:rsid w:val="00E831E7"/>
    <w:rsid w:val="00E8335F"/>
    <w:rsid w:val="00E843B5"/>
    <w:rsid w:val="00E84A3B"/>
    <w:rsid w:val="00E85307"/>
    <w:rsid w:val="00E859C0"/>
    <w:rsid w:val="00E86470"/>
    <w:rsid w:val="00E86508"/>
    <w:rsid w:val="00E87E13"/>
    <w:rsid w:val="00E907E4"/>
    <w:rsid w:val="00E90A24"/>
    <w:rsid w:val="00E90C34"/>
    <w:rsid w:val="00E90F01"/>
    <w:rsid w:val="00E919AC"/>
    <w:rsid w:val="00E91AC8"/>
    <w:rsid w:val="00E9325C"/>
    <w:rsid w:val="00E946A6"/>
    <w:rsid w:val="00E947E4"/>
    <w:rsid w:val="00E94C9F"/>
    <w:rsid w:val="00E95564"/>
    <w:rsid w:val="00E96A29"/>
    <w:rsid w:val="00E96B28"/>
    <w:rsid w:val="00E96FE6"/>
    <w:rsid w:val="00E97477"/>
    <w:rsid w:val="00E97652"/>
    <w:rsid w:val="00E9765F"/>
    <w:rsid w:val="00EA0810"/>
    <w:rsid w:val="00EA0A5C"/>
    <w:rsid w:val="00EA0AD2"/>
    <w:rsid w:val="00EA0CF0"/>
    <w:rsid w:val="00EA1D43"/>
    <w:rsid w:val="00EA20B0"/>
    <w:rsid w:val="00EA3F72"/>
    <w:rsid w:val="00EA4A9D"/>
    <w:rsid w:val="00EA4EC9"/>
    <w:rsid w:val="00EA5E0F"/>
    <w:rsid w:val="00EA6822"/>
    <w:rsid w:val="00EA6FE4"/>
    <w:rsid w:val="00EA7723"/>
    <w:rsid w:val="00EA7F4C"/>
    <w:rsid w:val="00EB1AED"/>
    <w:rsid w:val="00EB1D47"/>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56A"/>
    <w:rsid w:val="00ED5E56"/>
    <w:rsid w:val="00ED61E6"/>
    <w:rsid w:val="00ED6D4A"/>
    <w:rsid w:val="00ED6E42"/>
    <w:rsid w:val="00ED7136"/>
    <w:rsid w:val="00ED738C"/>
    <w:rsid w:val="00ED7411"/>
    <w:rsid w:val="00ED7918"/>
    <w:rsid w:val="00ED7FD3"/>
    <w:rsid w:val="00EE078B"/>
    <w:rsid w:val="00EE182A"/>
    <w:rsid w:val="00EE296F"/>
    <w:rsid w:val="00EE2ADB"/>
    <w:rsid w:val="00EE3663"/>
    <w:rsid w:val="00EE40A2"/>
    <w:rsid w:val="00EE41C4"/>
    <w:rsid w:val="00EE41E8"/>
    <w:rsid w:val="00EE4A40"/>
    <w:rsid w:val="00EE68D2"/>
    <w:rsid w:val="00EE6E68"/>
    <w:rsid w:val="00EE76A9"/>
    <w:rsid w:val="00EE799E"/>
    <w:rsid w:val="00EE7C7E"/>
    <w:rsid w:val="00EE7CA8"/>
    <w:rsid w:val="00EE7FA7"/>
    <w:rsid w:val="00EF1093"/>
    <w:rsid w:val="00EF1FCB"/>
    <w:rsid w:val="00EF21C3"/>
    <w:rsid w:val="00EF2E6B"/>
    <w:rsid w:val="00EF5371"/>
    <w:rsid w:val="00EF58AE"/>
    <w:rsid w:val="00EF6091"/>
    <w:rsid w:val="00EF614C"/>
    <w:rsid w:val="00EF6CC4"/>
    <w:rsid w:val="00F0030E"/>
    <w:rsid w:val="00F00405"/>
    <w:rsid w:val="00F00A92"/>
    <w:rsid w:val="00F00CD1"/>
    <w:rsid w:val="00F01CCA"/>
    <w:rsid w:val="00F01E6B"/>
    <w:rsid w:val="00F01F5A"/>
    <w:rsid w:val="00F0241C"/>
    <w:rsid w:val="00F04091"/>
    <w:rsid w:val="00F049CD"/>
    <w:rsid w:val="00F05759"/>
    <w:rsid w:val="00F05BC7"/>
    <w:rsid w:val="00F074DA"/>
    <w:rsid w:val="00F0771A"/>
    <w:rsid w:val="00F07D6B"/>
    <w:rsid w:val="00F07FDE"/>
    <w:rsid w:val="00F10CB9"/>
    <w:rsid w:val="00F110D5"/>
    <w:rsid w:val="00F11583"/>
    <w:rsid w:val="00F121D1"/>
    <w:rsid w:val="00F12351"/>
    <w:rsid w:val="00F12A1F"/>
    <w:rsid w:val="00F15515"/>
    <w:rsid w:val="00F1567B"/>
    <w:rsid w:val="00F16739"/>
    <w:rsid w:val="00F16DE2"/>
    <w:rsid w:val="00F17C5F"/>
    <w:rsid w:val="00F200EF"/>
    <w:rsid w:val="00F2052B"/>
    <w:rsid w:val="00F210C7"/>
    <w:rsid w:val="00F213FF"/>
    <w:rsid w:val="00F2260F"/>
    <w:rsid w:val="00F2294B"/>
    <w:rsid w:val="00F242AD"/>
    <w:rsid w:val="00F247F2"/>
    <w:rsid w:val="00F24AF9"/>
    <w:rsid w:val="00F252A8"/>
    <w:rsid w:val="00F25614"/>
    <w:rsid w:val="00F2608D"/>
    <w:rsid w:val="00F2619B"/>
    <w:rsid w:val="00F265F7"/>
    <w:rsid w:val="00F27A9C"/>
    <w:rsid w:val="00F27C15"/>
    <w:rsid w:val="00F27FA6"/>
    <w:rsid w:val="00F30B70"/>
    <w:rsid w:val="00F30C74"/>
    <w:rsid w:val="00F328D6"/>
    <w:rsid w:val="00F33DC8"/>
    <w:rsid w:val="00F34350"/>
    <w:rsid w:val="00F34444"/>
    <w:rsid w:val="00F34F36"/>
    <w:rsid w:val="00F360A6"/>
    <w:rsid w:val="00F36F33"/>
    <w:rsid w:val="00F37190"/>
    <w:rsid w:val="00F3726C"/>
    <w:rsid w:val="00F4065A"/>
    <w:rsid w:val="00F40F19"/>
    <w:rsid w:val="00F41056"/>
    <w:rsid w:val="00F4275C"/>
    <w:rsid w:val="00F45693"/>
    <w:rsid w:val="00F46841"/>
    <w:rsid w:val="00F46A3C"/>
    <w:rsid w:val="00F47301"/>
    <w:rsid w:val="00F47983"/>
    <w:rsid w:val="00F47C8B"/>
    <w:rsid w:val="00F506DF"/>
    <w:rsid w:val="00F51F04"/>
    <w:rsid w:val="00F51F2A"/>
    <w:rsid w:val="00F52339"/>
    <w:rsid w:val="00F52686"/>
    <w:rsid w:val="00F5277A"/>
    <w:rsid w:val="00F52880"/>
    <w:rsid w:val="00F532E8"/>
    <w:rsid w:val="00F537FF"/>
    <w:rsid w:val="00F53860"/>
    <w:rsid w:val="00F54405"/>
    <w:rsid w:val="00F54A7D"/>
    <w:rsid w:val="00F560FE"/>
    <w:rsid w:val="00F5631B"/>
    <w:rsid w:val="00F605B6"/>
    <w:rsid w:val="00F6111C"/>
    <w:rsid w:val="00F613EC"/>
    <w:rsid w:val="00F61422"/>
    <w:rsid w:val="00F614C0"/>
    <w:rsid w:val="00F61647"/>
    <w:rsid w:val="00F61F5F"/>
    <w:rsid w:val="00F623D2"/>
    <w:rsid w:val="00F64010"/>
    <w:rsid w:val="00F657CF"/>
    <w:rsid w:val="00F66A00"/>
    <w:rsid w:val="00F709E8"/>
    <w:rsid w:val="00F70CD3"/>
    <w:rsid w:val="00F713A3"/>
    <w:rsid w:val="00F719B0"/>
    <w:rsid w:val="00F71A8F"/>
    <w:rsid w:val="00F72AAE"/>
    <w:rsid w:val="00F73E5A"/>
    <w:rsid w:val="00F75330"/>
    <w:rsid w:val="00F76410"/>
    <w:rsid w:val="00F76BD9"/>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AB3"/>
    <w:rsid w:val="00F913DC"/>
    <w:rsid w:val="00F914F5"/>
    <w:rsid w:val="00F917FE"/>
    <w:rsid w:val="00F91DDA"/>
    <w:rsid w:val="00F921E0"/>
    <w:rsid w:val="00F9397A"/>
    <w:rsid w:val="00F93A37"/>
    <w:rsid w:val="00F94182"/>
    <w:rsid w:val="00F944D9"/>
    <w:rsid w:val="00F94DB3"/>
    <w:rsid w:val="00F952D2"/>
    <w:rsid w:val="00F9606C"/>
    <w:rsid w:val="00F964B8"/>
    <w:rsid w:val="00F96500"/>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D70"/>
    <w:rsid w:val="00FD1E00"/>
    <w:rsid w:val="00FD1EA9"/>
    <w:rsid w:val="00FD24AA"/>
    <w:rsid w:val="00FD2AA5"/>
    <w:rsid w:val="00FD33FC"/>
    <w:rsid w:val="00FD3730"/>
    <w:rsid w:val="00FD3A9B"/>
    <w:rsid w:val="00FD3ADE"/>
    <w:rsid w:val="00FD3B08"/>
    <w:rsid w:val="00FD436C"/>
    <w:rsid w:val="00FD4806"/>
    <w:rsid w:val="00FD4BA4"/>
    <w:rsid w:val="00FD534E"/>
    <w:rsid w:val="00FD56C7"/>
    <w:rsid w:val="00FD5CBB"/>
    <w:rsid w:val="00FD5FC0"/>
    <w:rsid w:val="00FD648D"/>
    <w:rsid w:val="00FD6B74"/>
    <w:rsid w:val="00FD70AE"/>
    <w:rsid w:val="00FD70E5"/>
    <w:rsid w:val="00FE002E"/>
    <w:rsid w:val="00FE04B0"/>
    <w:rsid w:val="00FE04EB"/>
    <w:rsid w:val="00FE1988"/>
    <w:rsid w:val="00FE2398"/>
    <w:rsid w:val="00FE2F15"/>
    <w:rsid w:val="00FE515A"/>
    <w:rsid w:val="00FE5624"/>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6260"/>
    <w:rsid w:val="00FF6822"/>
    <w:rsid w:val="00FF6922"/>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2D7AF92"/>
  <w15:docId w15:val="{21546299-C354-46E8-880F-F3211222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46"/>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50"/>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1978995013">
                                                                                          <w:marLeft w:val="0"/>
                                                                                          <w:marRight w:val="0"/>
                                                                                          <w:marTop w:val="0"/>
                                                                                          <w:marBottom w:val="0"/>
                                                                                          <w:divBdr>
                                                                                            <w:top w:val="none" w:sz="0" w:space="0" w:color="auto"/>
                                                                                            <w:left w:val="none" w:sz="0" w:space="0" w:color="auto"/>
                                                                                            <w:bottom w:val="none" w:sz="0" w:space="0" w:color="auto"/>
                                                                                            <w:right w:val="none" w:sz="0" w:space="0" w:color="auto"/>
                                                                                          </w:divBdr>
                                                                                        </w:div>
                                                                                        <w:div w:id="59154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772968715">
                                                                                  <w:marLeft w:val="0"/>
                                                                                  <w:marRight w:val="0"/>
                                                                                  <w:marTop w:val="0"/>
                                                                                  <w:marBottom w:val="0"/>
                                                                                  <w:divBdr>
                                                                                    <w:top w:val="none" w:sz="0" w:space="0" w:color="auto"/>
                                                                                    <w:left w:val="none" w:sz="0" w:space="0" w:color="auto"/>
                                                                                    <w:bottom w:val="none" w:sz="0" w:space="0" w:color="auto"/>
                                                                                    <w:right w:val="none" w:sz="0" w:space="0" w:color="auto"/>
                                                                                  </w:divBdr>
                                                                                  <w:divsChild>
                                                                                    <w:div w:id="1982268872">
                                                                                      <w:marLeft w:val="0"/>
                                                                                      <w:marRight w:val="0"/>
                                                                                      <w:marTop w:val="0"/>
                                                                                      <w:marBottom w:val="0"/>
                                                                                      <w:divBdr>
                                                                                        <w:top w:val="none" w:sz="0" w:space="0" w:color="auto"/>
                                                                                        <w:left w:val="none" w:sz="0" w:space="0" w:color="auto"/>
                                                                                        <w:bottom w:val="none" w:sz="0" w:space="0" w:color="auto"/>
                                                                                        <w:right w:val="none" w:sz="0" w:space="0" w:color="auto"/>
                                                                                      </w:divBdr>
                                                                                    </w:div>
                                                                                    <w:div w:id="91247868">
                                                                                      <w:marLeft w:val="0"/>
                                                                                      <w:marRight w:val="0"/>
                                                                                      <w:marTop w:val="0"/>
                                                                                      <w:marBottom w:val="0"/>
                                                                                      <w:divBdr>
                                                                                        <w:top w:val="none" w:sz="0" w:space="0" w:color="auto"/>
                                                                                        <w:left w:val="none" w:sz="0" w:space="0" w:color="auto"/>
                                                                                        <w:bottom w:val="none" w:sz="0" w:space="0" w:color="auto"/>
                                                                                        <w:right w:val="none" w:sz="0" w:space="0" w:color="auto"/>
                                                                                      </w:divBdr>
                                                                                    </w:div>
                                                                                  </w:divsChild>
                                                                                </w:div>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5AIRPNAIUNRU-1830940522-4960</_dlc_DocId>
    <_dlc_DocIdUrl xmlns="71c5aaf6-e6ce-465b-b873-5148d2a4c105">
      <Url>https://nokia.sharepoint.com/sites/c5g/5gradio/_layouts/15/DocIdRedir.aspx?ID=5AIRPNAIUNRU-1830940522-4960</Url>
      <Description>5AIRPNAIUNRU-1830940522-4960</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386A79E2-67E1-4C0F-A0B9-760CAC05E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A8360351-1CB0-4D24-BE9E-665398E9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10</Pages>
  <Words>6235</Words>
  <Characters>32506</Characters>
  <Application>Microsoft Office Word</Application>
  <DocSecurity>0</DocSecurity>
  <Lines>270</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3</cp:revision>
  <cp:lastPrinted>2016-06-20T11:35:00Z</cp:lastPrinted>
  <dcterms:created xsi:type="dcterms:W3CDTF">2019-02-15T14:46:00Z</dcterms:created>
  <dcterms:modified xsi:type="dcterms:W3CDTF">2019-02-15T14:46:00Z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a0f83142-8236-4129-bc75-78ff02f5d4c5</vt:lpwstr>
  </property>
  <property fmtid="{D5CDD505-2E9C-101B-9397-08002B2CF9AE}" pid="8" name="AuthorIds_UIVersion_512">
    <vt:lpwstr>780</vt:lpwstr>
  </property>
</Properties>
</file>